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91AF6">
      <w:pPr>
        <w:spacing w:line="360" w:lineRule="auto"/>
        <w:jc w:val="center"/>
        <w:rPr>
          <w:rFonts w:eastAsia="黑体"/>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12700" cy="12700"/>
                    </a:xfrm>
                    <a:prstGeom prst="rect">
                      <a:avLst/>
                    </a:prstGeom>
                  </pic:spPr>
                </pic:pic>
              </a:graphicData>
            </a:graphic>
          </wp:inline>
        </w:drawing>
      </w:r>
      <w:r>
        <w:rPr>
          <w:rFonts w:eastAsia="黑体"/>
          <w:color w:val="000000" w:themeColor="text1"/>
          <w:sz w:val="32"/>
          <w:szCs w:val="32"/>
          <w14:textFill>
            <w14:solidFill>
              <w14:schemeClr w14:val="tx1"/>
            </w14:solidFill>
          </w14:textFill>
        </w:rPr>
        <w:t>2026年高考上海卷物理高考真题</w:t>
      </w:r>
      <w:bookmarkStart w:id="0" w:name="_GoBack"/>
      <w:bookmarkEnd w:id="0"/>
    </w:p>
    <w:p w14:paraId="66828CEE">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学校:___________姓名：___________班级：___________考号：___________</w:t>
      </w:r>
    </w:p>
    <w:p w14:paraId="1DF60032">
      <w:pPr>
        <w:spacing w:line="360" w:lineRule="auto"/>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一、综合题</w:t>
      </w:r>
    </w:p>
    <w:p w14:paraId="49B3AAE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空间科技</w:t>
      </w:r>
    </w:p>
    <w:p w14:paraId="3969C18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近年来，我国在空间科技领域取得了举世瞩目的成就，中国空间站全面建成并进入常态化运营，深空探测任务不断取得新突破。从航天器携带的核燃料电池，到空间站的轨道维持与调整，再到卫星在近地空间的电磁环境分析，无一不蕴含着丰富的物理学原理。</w:t>
      </w:r>
    </w:p>
    <w:p w14:paraId="3BB37C5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1．航天器中一种可能的铀核裂变方程为</w:t>
      </w:r>
      <m:oMath>
        <m:sSubSup>
          <m:sSubSupPr>
            <m:ctrlPr>
              <w:rPr>
                <w:rFonts w:ascii="Cambria Math" w:hAnsi="Cambria Math"/>
                <w:color w:val="000000" w:themeColor="text1"/>
                <w:szCs w:val="21"/>
                <w14:textFill>
                  <w14:solidFill>
                    <w14:schemeClr w14:val="tx1"/>
                  </w14:solidFill>
                </w14:textFill>
              </w:rPr>
            </m:ctrlPr>
          </m:sSubSupPr>
          <m:e>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92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235</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U</m:t>
        </m:r>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n</m:t>
        </m:r>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56</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141</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Ba</m:t>
        </m:r>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36</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92</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Kr</m:t>
        </m:r>
        <m:r>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________。</w:t>
      </w:r>
    </w:p>
    <w:p w14:paraId="4F859F8F">
      <w:pPr>
        <w:tabs>
          <w:tab w:val="left" w:pos="2078"/>
          <w:tab w:val="left" w:pos="4156"/>
          <w:tab w:val="left" w:pos="6234"/>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m:oMath>
        <m:sSubSup>
          <m:sSubSupPr>
            <m:ctrlPr>
              <w:rPr>
                <w:rFonts w:ascii="Cambria Math" w:hAnsi="Cambria Math"/>
                <w:color w:val="000000" w:themeColor="text1"/>
                <w:szCs w:val="21"/>
                <w14:textFill>
                  <w14:solidFill>
                    <w14:schemeClr w14:val="tx1"/>
                  </w14:solidFill>
                </w14:textFill>
              </w:rPr>
            </m:ctrlPr>
          </m:sSubSupPr>
          <m:e>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n</m:t>
        </m:r>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m:oMath>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n</m:t>
        </m:r>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w:t>
      </w:r>
      <m:oMath>
        <m:sSubSup>
          <m:sSubSupPr>
            <m:ctrlPr>
              <w:rPr>
                <w:rFonts w:ascii="Cambria Math" w:hAnsi="Cambria Math"/>
                <w:color w:val="000000" w:themeColor="text1"/>
                <w:szCs w:val="21"/>
                <w14:textFill>
                  <w14:solidFill>
                    <w14:schemeClr w14:val="tx1"/>
                  </w14:solidFill>
                </w14:textFill>
              </w:rPr>
            </m:ctrlPr>
          </m:sSubSupPr>
          <m:e>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e</m:t>
        </m:r>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w:t>
      </w:r>
      <m:oMath>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e</m:t>
        </m:r>
      </m:oMath>
    </w:p>
    <w:p w14:paraId="61E5216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2．若某核反应发生前，所有参与反应物质的总静止质量为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；反应完成后，所有生成物的总静止质量为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。已知真空中的光速为</w:t>
      </w:r>
      <m:oMath>
        <m:r>
          <m:rPr/>
          <w:rPr>
            <w:rFonts w:ascii="Cambria Math" w:hAnsi="Cambria Math"/>
            <w:color w:val="000000" w:themeColor="text1"/>
            <w:szCs w:val="21"/>
            <w14:textFill>
              <w14:solidFill>
                <w14:schemeClr w14:val="tx1"/>
              </w14:solidFill>
            </w14:textFill>
          </w:rPr>
          <m:t>c</m:t>
        </m:r>
      </m:oMath>
      <w:r>
        <w:rPr>
          <w:color w:val="000000" w:themeColor="text1"/>
          <w:szCs w:val="21"/>
          <w14:textFill>
            <w14:solidFill>
              <w14:schemeClr w14:val="tx1"/>
            </w14:solidFill>
          </w14:textFill>
        </w:rPr>
        <w:t>，则该核反应过程中释放的核能</w:t>
      </w:r>
      <m:oMath>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E=</m:t>
        </m:r>
      </m:oMath>
      <w:r>
        <w:rPr>
          <w:color w:val="000000" w:themeColor="text1"/>
          <w:szCs w:val="21"/>
          <w14:textFill>
            <w14:solidFill>
              <w14:schemeClr w14:val="tx1"/>
            </w14:solidFill>
          </w14:textFill>
        </w:rPr>
        <w:t>________。</w:t>
      </w:r>
    </w:p>
    <w:p w14:paraId="27A85F6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3．假设在某段时间内，某空间站轨道高度先后进行了两次自然衰减，第一次下降了小高度</w:t>
      </w:r>
      <m:oMath>
        <m:r>
          <m:rPr>
            <m:sty m:val="p"/>
          </m:rPr>
          <w:rPr>
            <w:rFonts w:ascii="Cambria Math" w:hAnsi="Cambria Math"/>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，第二次也下降了小高度</w:t>
      </w:r>
      <m:oMath>
        <m:r>
          <m:rPr>
            <m:sty m:val="p"/>
          </m:rPr>
          <w:rPr>
            <w:rFonts w:ascii="Cambria Math" w:hAnsi="Cambria Math"/>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。若这两次下降过程中，空间站引力势能的变化量绝对值分别为</w:t>
      </w:r>
      <m:oMath>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oMath>
      <w:r>
        <w:rPr>
          <w:color w:val="000000" w:themeColor="text1"/>
          <w:szCs w:val="21"/>
          <w14:textFill>
            <w14:solidFill>
              <w14:schemeClr w14:val="tx1"/>
            </w14:solidFill>
          </w14:textFill>
        </w:rPr>
        <w:t>、</w:t>
      </w:r>
      <m:oMath>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oMath>
      <w:r>
        <w:rPr>
          <w:color w:val="000000" w:themeColor="text1"/>
          <w:szCs w:val="21"/>
          <w14:textFill>
            <w14:solidFill>
              <w14:schemeClr w14:val="tx1"/>
            </w14:solidFill>
          </w14:textFill>
        </w:rPr>
        <w:t>，则二者的大小关系为________。</w:t>
      </w:r>
    </w:p>
    <w:p w14:paraId="45570801">
      <w:pPr>
        <w:tabs>
          <w:tab w:val="left" w:pos="2771"/>
          <w:tab w:val="left" w:pos="5541"/>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m:oMath>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r>
          <m:rPr/>
          <w:rPr>
            <w:rFonts w:ascii="Cambria Math" w:hAnsi="Cambria Math"/>
            <w:color w:val="000000" w:themeColor="text1"/>
            <w:szCs w:val="21"/>
            <w14:textFill>
              <w14:solidFill>
                <w14:schemeClr w14:val="tx1"/>
              </w14:solidFill>
            </w14:textFill>
          </w:rPr>
          <m:t>&gt;</m:t>
        </m:r>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m:oMath>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r>
          <m:rPr/>
          <w:rPr>
            <w:rFonts w:ascii="Cambria Math" w:hAnsi="Cambria Math"/>
            <w:color w:val="000000" w:themeColor="text1"/>
            <w:szCs w:val="21"/>
            <w14:textFill>
              <w14:solidFill>
                <w14:schemeClr w14:val="tx1"/>
              </w14:solidFill>
            </w14:textFill>
          </w:rPr>
          <m:t>=</m:t>
        </m:r>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w:t>
      </w:r>
      <m:oMath>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r>
          <m:rPr/>
          <w:rPr>
            <w:rFonts w:ascii="Cambria Math" w:hAnsi="Cambria Math"/>
            <w:color w:val="000000" w:themeColor="text1"/>
            <w:szCs w:val="21"/>
            <w14:textFill>
              <w14:solidFill>
                <w14:schemeClr w14:val="tx1"/>
              </w14:solidFill>
            </w14:textFill>
          </w:rPr>
          <m:t>&lt;</m:t>
        </m:r>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oMath>
    </w:p>
    <w:p w14:paraId="3F1984F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4．某空间站绕地球做匀速圆周运动，其运动的轨道半径为</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，空间站自身质量为</w:t>
      </w:r>
      <m:oMath>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，则该空间站的动能为________。（已知地球质量为</w:t>
      </w:r>
      <m:oMath>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，引力常量为</w:t>
      </w:r>
      <m:oMath>
        <m:r>
          <m:rPr/>
          <w:rPr>
            <w:rFonts w:ascii="Cambria Math" w:hAnsi="Cambria Math"/>
            <w:color w:val="000000" w:themeColor="text1"/>
            <w:szCs w:val="21"/>
            <w14:textFill>
              <w14:solidFill>
                <w14:schemeClr w14:val="tx1"/>
              </w14:solidFill>
            </w14:textFill>
          </w:rPr>
          <m:t>G</m:t>
        </m:r>
      </m:oMath>
      <w:r>
        <w:rPr>
          <w:color w:val="000000" w:themeColor="text1"/>
          <w:szCs w:val="21"/>
          <w14:textFill>
            <w14:solidFill>
              <w14:schemeClr w14:val="tx1"/>
            </w14:solidFill>
          </w14:textFill>
        </w:rPr>
        <w:t>）</w:t>
      </w:r>
    </w:p>
    <w:p w14:paraId="17928A1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5．地球磁场会对运行在近地空间的带电物体产生影响。某人造地球卫星在赤道正上方自西向东飞行。若将该卫星视作一个高速运动的“正电子”（带正电荷），则在此位置其受到地球磁场力的方向为________。</w:t>
      </w:r>
    </w:p>
    <w:p w14:paraId="31E874BF">
      <w:pPr>
        <w:tabs>
          <w:tab w:val="left" w:pos="2078"/>
          <w:tab w:val="left" w:pos="4156"/>
          <w:tab w:val="left" w:pos="6234"/>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A．向上</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B．向下</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C．向西</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D．向东</w:t>
      </w:r>
    </w:p>
    <w:p w14:paraId="7DD1122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【答案】1．B　　2．</w:t>
      </w:r>
      <m:oMath>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c</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　　3．C　　4．</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GMm</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2r</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　　5．A</w:t>
      </w:r>
    </w:p>
    <w:p w14:paraId="24D9750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【解析】1．根据电荷数守恒可知未知元素电荷数为0，根据质量数守恒可知未知元素质量数为3，则铀核裂变方程为</w:t>
      </w:r>
      <m:oMath>
        <m:sSubSup>
          <m:sSubSupPr>
            <m:ctrlPr>
              <w:rPr>
                <w:rFonts w:ascii="Cambria Math" w:hAnsi="Cambria Math"/>
                <w:color w:val="000000" w:themeColor="text1"/>
                <w:szCs w:val="21"/>
                <w14:textFill>
                  <w14:solidFill>
                    <w14:schemeClr w14:val="tx1"/>
                  </w14:solidFill>
                </w14:textFill>
              </w:rPr>
            </m:ctrlPr>
          </m:sSubSupPr>
          <m:e>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92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235</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U</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n</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56</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141</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Ba</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36</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92</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Kr</m:t>
        </m:r>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p>
        </m:sSubSup>
        <m:r>
          <m:rPr>
            <m:nor/>
            <m:sty m:val="p"/>
          </m:rPr>
          <w:rPr>
            <w:color w:val="000000" w:themeColor="text1"/>
            <w:szCs w:val="21"/>
            <w14:textFill>
              <w14:solidFill>
                <w14:schemeClr w14:val="tx1"/>
              </w14:solidFill>
            </w14:textFill>
          </w:rPr>
          <m:t>n</m:t>
        </m:r>
      </m:oMath>
    </w:p>
    <w:p w14:paraId="11F7DF3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故选B。</w:t>
      </w:r>
    </w:p>
    <w:p w14:paraId="5C91B95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2．由题意可知，该核反应过程中质量亏损为</w:t>
      </w:r>
      <m:oMath>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m=</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，根据爱因斯坦质能方程</w:t>
      </w:r>
      <m:oMath>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E=</m:t>
        </m:r>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c</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，释放的核能为</w:t>
      </w:r>
      <m:oMath>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E=</m:t>
        </m:r>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c</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c</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p>
    <w:p w14:paraId="4331A98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3．根据万有引力定律</w:t>
      </w:r>
      <m:oMath>
        <m:r>
          <m:rPr/>
          <w:rPr>
            <w:rFonts w:ascii="Cambria Math" w:hAnsi="Cambria Math"/>
            <w:color w:val="000000" w:themeColor="text1"/>
            <w:szCs w:val="21"/>
            <w14:textFill>
              <w14:solidFill>
                <w14:schemeClr w14:val="tx1"/>
              </w14:solidFill>
            </w14:textFill>
          </w:rPr>
          <m:t>F</m:t>
        </m:r>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GMm</m:t>
            </m:r>
            <m:ctrlPr>
              <w:rPr>
                <w:rFonts w:ascii="Cambria Math" w:hAnsi="Cambria Math"/>
                <w:color w:val="000000" w:themeColor="text1"/>
                <w:szCs w:val="21"/>
                <w14:textFill>
                  <w14:solidFill>
                    <w14:schemeClr w14:val="tx1"/>
                  </w14:solidFill>
                </w14:textFill>
              </w:rPr>
            </m:ctrlPr>
          </m:num>
          <m:den>
            <m:sSup>
              <m:sSupPr>
                <m:ctrlPr>
                  <w:rPr>
                    <w:rFonts w:ascii="Cambria Math" w:hAnsi="Cambria Math"/>
                    <w:i/>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r</m:t>
                </m:r>
                <m:ctrlPr>
                  <w:rPr>
                    <w:rFonts w:ascii="Cambria Math" w:hAnsi="Cambria Math"/>
                    <w:i/>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i/>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轨道越低，离地心越近，引力越大。所以空间站下降相同高度</w:t>
      </w:r>
      <m:oMath>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时，万有引力做功越多，根据</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W</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引力</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i/>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i/>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p</m:t>
            </m:r>
            <m:ctrlPr>
              <w:rPr>
                <w:rFonts w:ascii="Cambria Math" w:hAnsi="Cambria Math"/>
                <w:i/>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，可知第二次下降（轨道更低）的势能变化更大，即</w:t>
      </w:r>
      <m:oMath>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r>
          <m:rPr/>
          <w:rPr>
            <w:rFonts w:ascii="Cambria Math" w:hAnsi="Cambria Math"/>
            <w:color w:val="000000" w:themeColor="text1"/>
            <w:szCs w:val="21"/>
            <w14:textFill>
              <w14:solidFill>
                <w14:schemeClr w14:val="tx1"/>
              </w14:solidFill>
            </w14:textFill>
          </w:rPr>
          <m:t>&lt;</m:t>
        </m:r>
        <m:d>
          <m:dPr>
            <m:begChr m:val="|"/>
            <m:endChr m:val="|"/>
            <m:ctrlPr>
              <w:rPr>
                <w:rFonts w:ascii="Cambria Math" w:hAnsi="Cambria Math"/>
                <w:color w:val="000000" w:themeColor="text1"/>
                <w:szCs w:val="21"/>
                <w14:textFill>
                  <w14:solidFill>
                    <w14:schemeClr w14:val="tx1"/>
                  </w14:solidFill>
                </w14:textFill>
              </w:rPr>
            </m:ctrlPr>
          </m:dPr>
          <m:e>
            <m:r>
              <m:rPr>
                <m:nor/>
                <m:sty m:val="p"/>
              </m:rPr>
              <w:rPr>
                <w:color w:val="000000" w:themeColor="text1"/>
                <w:szCs w:val="21"/>
                <w14:textFill>
                  <w14:solidFill>
                    <w14:schemeClr w14:val="tx1"/>
                  </w14:solidFill>
                </w14:textFill>
              </w:rPr>
              <m:t>Δ</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e>
        </m:d>
      </m:oMath>
    </w:p>
    <w:p w14:paraId="09B91E9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故选C。</w:t>
      </w:r>
    </w:p>
    <w:p w14:paraId="037EF46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4．空间站绕地球做匀速圆周运动，根据万有引力提供向心力结合牛顿第二定律可得</w:t>
      </w:r>
      <m:oMath>
        <m:r>
          <m:rPr/>
          <w:rPr>
            <w:rFonts w:ascii="Cambria Math" w:hAnsi="Cambria Math"/>
            <w:color w:val="000000" w:themeColor="text1"/>
            <w:szCs w:val="21"/>
            <w14:textFill>
              <w14:solidFill>
                <w14:schemeClr w14:val="tx1"/>
              </w14:solidFill>
            </w14:textFill>
          </w:rPr>
          <m:t>G</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Mm</m:t>
            </m:r>
            <m:ctrlPr>
              <w:rPr>
                <w:rFonts w:ascii="Cambria Math" w:hAnsi="Cambria Math"/>
                <w:color w:val="000000" w:themeColor="text1"/>
                <w:szCs w:val="21"/>
                <w14:textFill>
                  <w14:solidFill>
                    <w14:schemeClr w14:val="tx1"/>
                  </w14:solidFill>
                </w14:textFill>
              </w:rPr>
            </m:ctrlPr>
          </m:num>
          <m:den>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p>
                <m:r>
                  <m:rPr>
                    <m:nor/>
                    <m:sty m:val="p"/>
                  </m:rPr>
                  <w:rPr>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m:t>
        </m:r>
        <m:f>
          <m:fPr>
            <m:ctrlPr>
              <w:rPr>
                <w:rFonts w:ascii="Cambria Math" w:hAnsi="Cambria Math"/>
                <w:color w:val="000000" w:themeColor="text1"/>
                <w:szCs w:val="21"/>
                <w14:textFill>
                  <w14:solidFill>
                    <w14:schemeClr w14:val="tx1"/>
                  </w14:solidFill>
                </w14:textFill>
              </w:rPr>
            </m:ctrlPr>
          </m:fPr>
          <m:num>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p>
                <m:r>
                  <m:rPr>
                    <m:nor/>
                    <m:sty m:val="p"/>
                  </m:rPr>
                  <w:rPr>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解得</w:t>
      </w:r>
      <m:oMath>
        <m:r>
          <m:rPr/>
          <w:rPr>
            <w:rFonts w:ascii="Cambria Math" w:hAnsi="Cambria Math"/>
            <w:color w:val="000000" w:themeColor="text1"/>
            <w:szCs w:val="21"/>
            <w14:textFill>
              <w14:solidFill>
                <w14:schemeClr w14:val="tx1"/>
              </w14:solidFill>
            </w14:textFill>
          </w:rPr>
          <m:t>v=</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e>
        </m:rad>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则该空间站的动能为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k</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GMm</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2r</m:t>
            </m:r>
            <m:ctrlPr>
              <w:rPr>
                <w:rFonts w:ascii="Cambria Math" w:hAnsi="Cambria Math"/>
                <w:color w:val="000000" w:themeColor="text1"/>
                <w:szCs w:val="21"/>
                <w14:textFill>
                  <w14:solidFill>
                    <w14:schemeClr w14:val="tx1"/>
                  </w14:solidFill>
                </w14:textFill>
              </w:rPr>
            </m:ctrlPr>
          </m:den>
        </m:f>
      </m:oMath>
    </w:p>
    <w:p w14:paraId="48F1786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5．赤道处地磁场方向水平由南指向北。“正电子”运动方向为自西向东。根据左手定则可知在此位置其受到地球磁场力的方向为竖直向上。故选A。</w:t>
      </w:r>
    </w:p>
    <w:p w14:paraId="6B91E4E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光刻技术</w:t>
      </w:r>
    </w:p>
    <w:p w14:paraId="1755C4C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光刻是半导体芯片生产流程中最复杂、最关键的工艺步骤，耗时长、成本高。半导体芯片生产的难点和关键点在于如何在硅片上制作出目标电路图样，这一过程通过光刻来实现，光刻的工艺水平直接决定芯片的制程水平和性能水平。一般芯片在生产中需要进行20-30次的光刻，耗时占到IC生产环节的50%左右，占芯片生产成本的1/3.浦济之光是一种很好的光刻材料，你认识吗？在诸如硅片的基底表面覆盖一层具有高度光敏感性的光刻胶，再用特定光（一般是紫外光、深紫外光、极紫外光）透过包含目标图案信息的掩模版照射在基底表面，被光线照射到的光刻胶会发生反应，因此，在显影后被照到的区域会产生与未被照到的区域不同的效果。</w:t>
      </w:r>
    </w:p>
    <w:p w14:paraId="5885D3B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6．在杨氏双缝干涉实验中，观察到屏幕上形成了明暗相间的干涉条纹。若要使相邻的明纹（或暗纹）的间距减小，可以减小下列哪些物理量（　　）</w:t>
      </w:r>
    </w:p>
    <w:p w14:paraId="1AFE9315">
      <w:pPr>
        <w:tabs>
          <w:tab w:val="left" w:pos="2078"/>
          <w:tab w:val="left" w:pos="4156"/>
          <w:tab w:val="left" w:pos="6234"/>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A．入射光的波长</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B．双缝间距</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C．入射光的光强</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D．双缝到屏幕的距离</w:t>
      </w:r>
    </w:p>
    <w:p w14:paraId="7F44FD6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7．（1）粒子发射器的带电粒子平行于平行板进入平行板电容器，电容器与电源</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，定值电阻</w:t>
      </w:r>
      <w:r>
        <w:rPr>
          <w:i/>
          <w:color w:val="000000" w:themeColor="text1"/>
          <w:szCs w:val="21"/>
          <w14:textFill>
            <w14:solidFill>
              <w14:schemeClr w14:val="tx1"/>
            </w14:solidFill>
          </w14:textFill>
        </w:rPr>
        <w:t>R</w:t>
      </w:r>
      <w:r>
        <w:rPr>
          <w:color w:val="000000" w:themeColor="text1"/>
          <w:szCs w:val="21"/>
          <w14:textFill>
            <w14:solidFill>
              <w14:schemeClr w14:val="tx1"/>
            </w14:solidFill>
          </w14:textFill>
        </w:rPr>
        <w:t>串联组成闭合电路；已知电路稳定时，电容器的两端电压为</w:t>
      </w:r>
      <m:oMath>
        <m:r>
          <m:rPr/>
          <w:rPr>
            <w:rFonts w:ascii="Cambria Math" w:hAnsi="Cambria Math"/>
            <w:color w:val="000000" w:themeColor="text1"/>
            <w:szCs w:val="21"/>
            <w14:textFill>
              <w14:solidFill>
                <w14:schemeClr w14:val="tx1"/>
              </w14:solidFill>
            </w14:textFill>
          </w:rPr>
          <m:t>U</m:t>
        </m:r>
      </m:oMath>
      <w:r>
        <w:rPr>
          <w:color w:val="000000" w:themeColor="text1"/>
          <w:szCs w:val="21"/>
          <w14:textFill>
            <w14:solidFill>
              <w14:schemeClr w14:val="tx1"/>
            </w14:solidFill>
          </w14:textFill>
        </w:rPr>
        <w:t>，两板间距为</w:t>
      </w:r>
      <m:oMath>
        <m:r>
          <m:rPr/>
          <w:rPr>
            <w:rFonts w:ascii="Cambria Math" w:hAnsi="Cambria Math"/>
            <w:color w:val="000000" w:themeColor="text1"/>
            <w:szCs w:val="21"/>
            <w14:textFill>
              <w14:solidFill>
                <w14:schemeClr w14:val="tx1"/>
              </w14:solidFill>
            </w14:textFill>
          </w:rPr>
          <m:t>d</m:t>
        </m:r>
      </m:oMath>
      <w:r>
        <w:rPr>
          <w:color w:val="000000" w:themeColor="text1"/>
          <w:szCs w:val="21"/>
          <w14:textFill>
            <w14:solidFill>
              <w14:schemeClr w14:val="tx1"/>
            </w14:solidFill>
          </w14:textFill>
        </w:rPr>
        <w:t>。则电容器两板间的电场强度________</w:t>
      </w:r>
    </w:p>
    <w:p w14:paraId="2C93CC7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（2）实验中观测到带电粒子射到</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点右侧，若要使带电粒子通过电容后落在</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点，下列操作可行的是________</w:t>
      </w:r>
    </w:p>
    <w:p w14:paraId="73335D3C">
      <w:pPr>
        <w:spacing w:line="360" w:lineRule="auto"/>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647825" cy="1200150"/>
            <wp:effectExtent l="0" t="0" r="0" b="0"/>
            <wp:docPr id="100003" name="图片 100003" descr="@@@5ed1a843-58fa-469a-afe6-3fb1f3037f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5ed1a843-58fa-469a-afe6-3fb1f3037f8c"/>
                    <pic:cNvPicPr>
                      <a:picLocks noChangeAspect="1"/>
                    </pic:cNvPicPr>
                  </pic:nvPicPr>
                  <pic:blipFill>
                    <a:blip r:embed="rId7"/>
                    <a:stretch>
                      <a:fillRect/>
                    </a:stretch>
                  </pic:blipFill>
                  <pic:spPr>
                    <a:xfrm>
                      <a:off x="0" y="0"/>
                      <a:ext cx="1647825" cy="1200150"/>
                    </a:xfrm>
                    <a:prstGeom prst="rect">
                      <a:avLst/>
                    </a:prstGeom>
                  </pic:spPr>
                </pic:pic>
              </a:graphicData>
            </a:graphic>
          </wp:inline>
        </w:drawing>
      </w:r>
    </w:p>
    <w:p w14:paraId="6EA894B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A．增大电阻</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的阻值</w:t>
      </w:r>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B．减小电阻</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的阻值</w:t>
      </w:r>
    </w:p>
    <w:p w14:paraId="1933F8A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C将电容器向上移动</w:t>
      </w:r>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D．将电容器向下移动</w:t>
      </w:r>
    </w:p>
    <w:p w14:paraId="4EC44F9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E.将电容器右极板向左移动</w:t>
      </w:r>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F.将电容器右极板向右移动</w:t>
      </w:r>
    </w:p>
    <w:p w14:paraId="050F02E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（3）带电粒子刚进入电容器的时刻为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，刚离开电容器的时刻为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；比较</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时刻该粒子的电势能</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与</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的大小关系________以及</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时刻该粒子所处位置的电势</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与</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的高低关系________。</w:t>
      </w:r>
    </w:p>
    <w:p w14:paraId="31B14D7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8．已知普朗克常量为</w:t>
      </w:r>
      <m:oMath>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，真空中的光速为</w:t>
      </w:r>
      <m:oMath>
        <m:r>
          <m:rPr/>
          <w:rPr>
            <w:rFonts w:ascii="Cambria Math" w:hAnsi="Cambria Math"/>
            <w:color w:val="000000" w:themeColor="text1"/>
            <w:szCs w:val="21"/>
            <w14:textFill>
              <w14:solidFill>
                <w14:schemeClr w14:val="tx1"/>
              </w14:solidFill>
            </w14:textFill>
          </w:rPr>
          <m:t>c</m:t>
        </m:r>
      </m:oMath>
      <w:r>
        <w:rPr>
          <w:color w:val="000000" w:themeColor="text1"/>
          <w:szCs w:val="21"/>
          <w14:textFill>
            <w14:solidFill>
              <w14:schemeClr w14:val="tx1"/>
            </w14:solidFill>
          </w14:textFill>
        </w:rPr>
        <w:t>，某光子的波长为</w:t>
      </w:r>
      <m:oMath>
        <m:r>
          <m:rPr/>
          <w:rPr>
            <w:rFonts w:ascii="Cambria Math" w:hAnsi="Cambria Math"/>
            <w:color w:val="000000" w:themeColor="text1"/>
            <w:szCs w:val="21"/>
            <w14:textFill>
              <w14:solidFill>
                <w14:schemeClr w14:val="tx1"/>
              </w14:solidFill>
            </w14:textFill>
          </w:rPr>
          <m:t>λ</m:t>
        </m:r>
      </m:oMath>
      <w:r>
        <w:rPr>
          <w:color w:val="000000" w:themeColor="text1"/>
          <w:szCs w:val="21"/>
          <w14:textFill>
            <w14:solidFill>
              <w14:schemeClr w14:val="tx1"/>
            </w14:solidFill>
          </w14:textFill>
        </w:rPr>
        <w:t>。</w:t>
      </w:r>
    </w:p>
    <w:p w14:paraId="26E9ADD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（1）该光子的能量为________。</w:t>
      </w:r>
    </w:p>
    <w:p w14:paraId="1D6F329A">
      <w:pPr>
        <w:spacing w:line="360" w:lineRule="auto"/>
        <w:jc w:val="left"/>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（2）若有一质量为</w:t>
      </w:r>
      <m:oMath>
        <m:r>
          <m:rPr/>
          <w:rPr>
            <w:rFonts w:ascii="Cambria Math" w:hAnsi="Cambria Math"/>
            <w:color w:val="000000" w:themeColor="text1"/>
            <w:szCs w:val="21"/>
            <w14:textFill>
              <w14:solidFill>
                <w14:schemeClr w14:val="tx1"/>
              </w14:solidFill>
            </w14:textFill>
          </w:rPr>
          <m:t>m</m:t>
        </m:r>
      </m:oMath>
      <w:r>
        <w:rPr>
          <w:color w:val="000000" w:themeColor="text1"/>
          <w:szCs w:val="21"/>
          <w14:textFill>
            <w14:solidFill>
              <w14:schemeClr w14:val="tx1"/>
            </w14:solidFill>
          </w14:textFill>
        </w:rPr>
        <w:t>的氦原子，要使其德布罗意波长小于上述光子的波长</w:t>
      </w:r>
      <m:oMath>
        <m:r>
          <m:rPr/>
          <w:rPr>
            <w:rFonts w:ascii="Cambria Math" w:hAnsi="Cambria Math"/>
            <w:color w:val="000000" w:themeColor="text1"/>
            <w:szCs w:val="21"/>
            <w14:textFill>
              <w14:solidFill>
                <w14:schemeClr w14:val="tx1"/>
              </w14:solidFill>
            </w14:textFill>
          </w:rPr>
          <m:t>λ</m:t>
        </m:r>
      </m:oMath>
      <w:r>
        <w:rPr>
          <w:color w:val="000000" w:themeColor="text1"/>
          <w:szCs w:val="21"/>
          <w14:textFill>
            <w14:solidFill>
              <w14:schemeClr w14:val="tx1"/>
            </w14:solidFill>
          </w14:textFill>
        </w:rPr>
        <w:t>，则氦原子的速度至少为________。</w:t>
      </w:r>
    </w:p>
    <w:p w14:paraId="0AD8199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【答案】6．AD</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7．</w:t>
      </w:r>
      <m:oMath>
        <m:r>
          <m:rPr/>
          <w:rPr>
            <w:rFonts w:ascii="Cambria Math" w:hAnsi="Cambria Math"/>
            <w:color w:val="000000" w:themeColor="text1"/>
            <w:szCs w:val="21"/>
            <w14:textFill>
              <w14:solidFill>
                <w14:schemeClr w14:val="tx1"/>
              </w14:solidFill>
            </w14:textFill>
          </w:rPr>
          <m:t>E=</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d</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CE</w:t>
      </w:r>
      <w:r>
        <w:rPr>
          <w:rFonts w:hint="eastAsia"/>
          <w:color w:val="000000" w:themeColor="text1"/>
          <w:szCs w:val="21"/>
          <w14:textFill>
            <w14:solidFill>
              <w14:schemeClr w14:val="tx1"/>
            </w14:solidFill>
          </w14:textFill>
        </w:rPr>
        <w:t>　　</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&gt;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P2</m:t>
            </m:r>
            <m:ctrlPr>
              <w:rPr>
                <w:rFonts w:ascii="Cambria Math" w:hAnsi="Cambria Math"/>
                <w:color w:val="000000" w:themeColor="text1"/>
                <w:szCs w:val="21"/>
                <w14:textFill>
                  <w14:solidFill>
                    <w14:schemeClr w14:val="tx1"/>
                  </w14:solidFill>
                </w14:textFill>
              </w:rPr>
            </m:ctrlPr>
          </m:sub>
        </m:sSub>
        <m:r>
          <m:rPr>
            <m:sty m:val="p"/>
          </m:rPr>
          <w:rPr>
            <w:rFonts w:hint="eastAsia" w:ascii="Cambria Math" w:hAnsi="Cambria Math"/>
            <w:color w:val="000000" w:themeColor="text1"/>
            <w:szCs w:val="21"/>
            <w14:textFill>
              <w14:solidFill>
                <w14:schemeClr w14:val="tx1"/>
              </w14:solidFill>
            </w14:textFill>
          </w:rPr>
          <m:t>　　</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 xml:space="preserve">8． </w:t>
      </w:r>
      <m:oMath>
        <m:r>
          <m:rPr/>
          <w:rPr>
            <w:rFonts w:ascii="Cambria Math" w:hAnsi="Cambria Math"/>
            <w:color w:val="000000" w:themeColor="text1"/>
            <w:szCs w:val="21"/>
            <w14:textFill>
              <w14:solidFill>
                <w14:schemeClr w14:val="tx1"/>
              </w14:solidFill>
            </w14:textFill>
          </w:rPr>
          <m:t>E=</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hc</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λ</m:t>
            </m:r>
            <m:ctrlPr>
              <w:rPr>
                <w:rFonts w:ascii="Cambria Math" w:hAnsi="Cambria Math"/>
                <w:color w:val="000000" w:themeColor="text1"/>
                <w:szCs w:val="21"/>
                <w14:textFill>
                  <w14:solidFill>
                    <w14:schemeClr w14:val="tx1"/>
                  </w14:solidFill>
                </w14:textFill>
              </w:rPr>
            </m:ctrlPr>
          </m:den>
        </m:f>
        <m:r>
          <m:rPr>
            <m:sty m:val="p"/>
          </m:rPr>
          <w:rPr>
            <w:rFonts w:hint="eastAsia" w:ascii="Cambria Math" w:hAnsi="Cambria Math"/>
            <w:color w:val="000000" w:themeColor="text1"/>
            <w:szCs w:val="21"/>
            <w14:textFill>
              <w14:solidFill>
                <w14:schemeClr w14:val="tx1"/>
              </w14:solidFill>
            </w14:textFill>
          </w:rPr>
          <m:t>　　</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mλ</m:t>
            </m:r>
            <m:ctrlPr>
              <w:rPr>
                <w:rFonts w:ascii="Cambria Math" w:hAnsi="Cambria Math"/>
                <w:color w:val="000000" w:themeColor="text1"/>
                <w:szCs w:val="21"/>
                <w14:textFill>
                  <w14:solidFill>
                    <w14:schemeClr w14:val="tx1"/>
                  </w14:solidFill>
                </w14:textFill>
              </w:rPr>
            </m:ctrlPr>
          </m:den>
        </m:f>
      </m:oMath>
    </w:p>
    <w:p w14:paraId="29C5EFA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【解析】6．根据双缝干涉相邻亮条纹中心间距</w:t>
      </w:r>
      <m:oMath>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x=</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d</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λ</m:t>
        </m:r>
      </m:oMath>
      <w:r>
        <w:rPr>
          <w:color w:val="000000" w:themeColor="text1"/>
          <w:szCs w:val="21"/>
          <w14:textFill>
            <w14:solidFill>
              <w14:schemeClr w14:val="tx1"/>
            </w14:solidFill>
          </w14:textFill>
        </w:rPr>
        <w:t>可知，若减小入射光的波长</w:t>
      </w:r>
      <m:oMath>
        <m:r>
          <m:rPr/>
          <w:rPr>
            <w:rFonts w:ascii="Cambria Math" w:hAnsi="Cambria Math"/>
            <w:color w:val="000000" w:themeColor="text1"/>
            <w:szCs w:val="21"/>
            <w14:textFill>
              <w14:solidFill>
                <w14:schemeClr w14:val="tx1"/>
              </w14:solidFill>
            </w14:textFill>
          </w:rPr>
          <m:t>λ</m:t>
        </m:r>
      </m:oMath>
      <w:r>
        <w:rPr>
          <w:color w:val="000000" w:themeColor="text1"/>
          <w:szCs w:val="21"/>
          <w14:textFill>
            <w14:solidFill>
              <w14:schemeClr w14:val="tx1"/>
            </w14:solidFill>
          </w14:textFill>
        </w:rPr>
        <w:t>，则相邻的明纹（或暗纹）的间距</w:t>
      </w:r>
      <m:oMath>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x</m:t>
        </m:r>
      </m:oMath>
      <w:r>
        <w:rPr>
          <w:color w:val="000000" w:themeColor="text1"/>
          <w:szCs w:val="21"/>
          <w14:textFill>
            <w14:solidFill>
              <w14:schemeClr w14:val="tx1"/>
            </w14:solidFill>
          </w14:textFill>
        </w:rPr>
        <w:t>减小，A正确；同理可知，若减小双缝间距</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，则相邻的明纹（或暗纹）的间距增大</w:t>
      </w:r>
      <m:oMath>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x</m:t>
        </m:r>
      </m:oMath>
      <w:r>
        <w:rPr>
          <w:color w:val="000000" w:themeColor="text1"/>
          <w:szCs w:val="21"/>
          <w14:textFill>
            <w14:solidFill>
              <w14:schemeClr w14:val="tx1"/>
            </w14:solidFill>
          </w14:textFill>
        </w:rPr>
        <w:t>，B错误；若减小入射光的光强，则条纹变暗，不改变相邻的明纹（或暗纹）的间距，C错误；若减小双缝到屏幕的距离</w:t>
      </w:r>
      <w:r>
        <w:rPr>
          <w:i/>
          <w:color w:val="000000" w:themeColor="text1"/>
          <w:szCs w:val="21"/>
          <w14:textFill>
            <w14:solidFill>
              <w14:schemeClr w14:val="tx1"/>
            </w14:solidFill>
          </w14:textFill>
        </w:rPr>
        <w:t>L</w:t>
      </w:r>
      <w:r>
        <w:rPr>
          <w:color w:val="000000" w:themeColor="text1"/>
          <w:szCs w:val="21"/>
          <w14:textFill>
            <w14:solidFill>
              <w14:schemeClr w14:val="tx1"/>
            </w14:solidFill>
          </w14:textFill>
        </w:rPr>
        <w:t>，则相邻的明纹（或暗纹）的间距</w:t>
      </w:r>
      <m:oMath>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x</m:t>
        </m:r>
      </m:oMath>
      <w:r>
        <w:rPr>
          <w:color w:val="000000" w:themeColor="text1"/>
          <w:szCs w:val="21"/>
          <w14:textFill>
            <w14:solidFill>
              <w14:schemeClr w14:val="tx1"/>
            </w14:solidFill>
          </w14:textFill>
        </w:rPr>
        <w:t>减小，故D正确。故选AD。</w:t>
      </w:r>
    </w:p>
    <w:p w14:paraId="1060F84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7．（1）电路稳定时，电容器两板间的电场强度与电压关系为</w:t>
      </w:r>
      <m:oMath>
        <m:r>
          <m:rPr/>
          <w:rPr>
            <w:rFonts w:ascii="Cambria Math" w:hAnsi="Cambria Math"/>
            <w:color w:val="000000" w:themeColor="text1"/>
            <w:szCs w:val="21"/>
            <w14:textFill>
              <w14:solidFill>
                <w14:schemeClr w14:val="tx1"/>
              </w14:solidFill>
            </w14:textFill>
          </w:rPr>
          <m:t>E=</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d</m:t>
            </m:r>
            <m:ctrlPr>
              <w:rPr>
                <w:rFonts w:ascii="Cambria Math" w:hAnsi="Cambria Math"/>
                <w:color w:val="000000" w:themeColor="text1"/>
                <w:szCs w:val="21"/>
                <w14:textFill>
                  <w14:solidFill>
                    <w14:schemeClr w14:val="tx1"/>
                  </w14:solidFill>
                </w14:textFill>
              </w:rPr>
            </m:ctrlPr>
          </m:den>
        </m:f>
      </m:oMath>
    </w:p>
    <w:p w14:paraId="0435D1A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（2）粒子的轨迹如图所示</w:t>
      </w:r>
    </w:p>
    <w:p w14:paraId="1DBB7AF2">
      <w:pPr>
        <w:spacing w:line="360" w:lineRule="auto"/>
        <w:jc w:val="left"/>
        <w:rPr>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1917065" cy="24003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926650" cy="2411560"/>
                    </a:xfrm>
                    <a:prstGeom prst="rect">
                      <a:avLst/>
                    </a:prstGeom>
                  </pic:spPr>
                </pic:pic>
              </a:graphicData>
            </a:graphic>
          </wp:inline>
        </w:drawing>
      </w:r>
    </w:p>
    <w:p w14:paraId="27180CF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粒子在电容器间做类平抛运动，沿平行极板方向做匀速直线运动，有</w:t>
      </w:r>
      <m:oMath>
        <m:r>
          <m:rPr/>
          <w:rPr>
            <w:rFonts w:ascii="Cambria Math" w:hAnsi="Cambria Math"/>
            <w:color w:val="000000" w:themeColor="text1"/>
            <w:szCs w:val="21"/>
            <w14:textFill>
              <w14:solidFill>
                <w14:schemeClr w14:val="tx1"/>
              </w14:solidFill>
            </w14:textFill>
          </w:rPr>
          <m:t>L=</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t</m:t>
        </m:r>
      </m:oMath>
    </w:p>
    <w:p w14:paraId="6A8FD05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垂直极板方向做初速度为0的匀加速直线运动，有</w:t>
      </w:r>
      <m:oMath>
        <m:r>
          <m:rPr/>
          <w:rPr>
            <w:rFonts w:ascii="Cambria Math" w:hAnsi="Cambria Math"/>
            <w:color w:val="000000" w:themeColor="text1"/>
            <w:szCs w:val="21"/>
            <w14:textFill>
              <w14:solidFill>
                <w14:schemeClr w14:val="tx1"/>
              </w14:solidFill>
            </w14:textFill>
          </w:rPr>
          <m:t>qE=ma</m:t>
        </m:r>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=at</m:t>
        </m:r>
      </m:oMath>
      <w:r>
        <w:rPr>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x=</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a</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p>
    <w:p w14:paraId="14597AD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根据牛顿第二定律</w:t>
      </w:r>
      <m:oMath>
        <m:r>
          <m:rPr/>
          <w:rPr>
            <w:rFonts w:ascii="Cambria Math" w:hAnsi="Cambria Math"/>
            <w:color w:val="000000" w:themeColor="text1"/>
            <w:szCs w:val="21"/>
            <w14:textFill>
              <w14:solidFill>
                <w14:schemeClr w14:val="tx1"/>
              </w14:solidFill>
            </w14:textFill>
          </w:rPr>
          <m:t>qE=ma</m:t>
        </m:r>
        <m:r>
          <m:rPr>
            <m:sty m:val="p"/>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出电容器时</w:t>
      </w:r>
      <m:oMath>
        <m:r>
          <m:rPr>
            <m:sty m:val="p"/>
          </m:rPr>
          <w:rPr>
            <w:rFonts w:ascii="Cambria Math" w:hAnsi="Cambria Math"/>
            <w:color w:val="000000" w:themeColor="text1"/>
            <w:szCs w:val="21"/>
            <w14:textFill>
              <w14:solidFill>
                <w14:schemeClr w14:val="tx1"/>
              </w14:solidFill>
            </w14:textFill>
          </w:rPr>
          <m:t>tan</m:t>
        </m:r>
        <m:r>
          <m:rPr/>
          <w:rPr>
            <w:rFonts w:ascii="Cambria Math" w:hAnsi="Cambria Math"/>
            <w:color w:val="000000" w:themeColor="text1"/>
            <w:szCs w:val="21"/>
            <w14:textFill>
              <w14:solidFill>
                <w14:schemeClr w14:val="tx1"/>
              </w14:solidFill>
            </w14:textFill>
          </w:rPr>
          <m:t>θ=</m:t>
        </m:r>
        <m:f>
          <m:fPr>
            <m:ctrlPr>
              <w:rPr>
                <w:rFonts w:ascii="Cambria Math" w:hAnsi="Cambria Math"/>
                <w:color w:val="000000" w:themeColor="text1"/>
                <w:szCs w:val="21"/>
                <w14:textFill>
                  <w14:solidFill>
                    <w14:schemeClr w14:val="tx1"/>
                  </w14:solidFill>
                </w14:textFill>
              </w:rPr>
            </m:ctrlPr>
          </m:fPr>
          <m:num>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y</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其中</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y</m:t>
            </m:r>
            <m:ctrlPr>
              <w:rPr>
                <w:rFonts w:ascii="Cambria Math" w:hAnsi="Cambria Math"/>
                <w:color w:val="000000" w:themeColor="text1"/>
                <w:szCs w:val="21"/>
                <w14:textFill>
                  <w14:solidFill>
                    <w14:schemeClr w14:val="tx1"/>
                  </w14:solidFill>
                </w14:textFill>
              </w:rPr>
            </m:ctrlPr>
          </m:sub>
        </m:sSub>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联立，可得</w:t>
      </w:r>
      <m:oMath>
        <m:r>
          <m:rPr/>
          <w:rPr>
            <w:rFonts w:ascii="Cambria Math" w:hAnsi="Cambria Math"/>
            <w:color w:val="000000" w:themeColor="text1"/>
            <w:szCs w:val="21"/>
            <w14:textFill>
              <w14:solidFill>
                <w14:schemeClr w14:val="tx1"/>
              </w14:solidFill>
            </w14:textFill>
          </w:rPr>
          <m:t>x=</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qU</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2md</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w:t>
      </w:r>
      <m:oMath>
        <m:r>
          <m:rPr>
            <m:sty m:val="p"/>
          </m:rPr>
          <w:rPr>
            <w:rFonts w:ascii="Cambria Math" w:hAnsi="Cambria Math"/>
            <w:color w:val="000000" w:themeColor="text1"/>
            <w:szCs w:val="21"/>
            <w14:textFill>
              <w14:solidFill>
                <w14:schemeClr w14:val="tx1"/>
              </w14:solidFill>
            </w14:textFill>
          </w:rPr>
          <m:t>tan</m:t>
        </m:r>
        <m:r>
          <m:rPr/>
          <w:rPr>
            <w:rFonts w:ascii="Cambria Math" w:hAnsi="Cambria Math"/>
            <w:color w:val="000000" w:themeColor="text1"/>
            <w:szCs w:val="21"/>
            <w14:textFill>
              <w14:solidFill>
                <w14:schemeClr w14:val="tx1"/>
              </w14:solidFill>
            </w14:textFill>
          </w:rPr>
          <m:t>θ=</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qUL</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md</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出电容器后，粒子做匀速直线运动，由几何关系可知</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=x+H</m:t>
        </m:r>
        <m:r>
          <m:rPr>
            <m:sty m:val="p"/>
          </m:rPr>
          <w:rPr>
            <w:rFonts w:ascii="Cambria Math" w:hAnsi="Cambria Math"/>
            <w:color w:val="000000" w:themeColor="text1"/>
            <w:szCs w:val="21"/>
            <w14:textFill>
              <w14:solidFill>
                <w14:schemeClr w14:val="tx1"/>
              </w14:solidFill>
            </w14:textFill>
          </w:rPr>
          <m:t>tan</m:t>
        </m:r>
        <m:r>
          <m:rPr/>
          <w:rPr>
            <w:rFonts w:ascii="Cambria Math" w:hAnsi="Cambria Math"/>
            <w:color w:val="000000" w:themeColor="text1"/>
            <w:szCs w:val="21"/>
            <w14:textFill>
              <w14:solidFill>
                <w14:schemeClr w14:val="tx1"/>
              </w14:solidFill>
            </w14:textFill>
          </w:rPr>
          <m:t>θ</m:t>
        </m:r>
      </m:oMath>
    </w:p>
    <w:p w14:paraId="1BA61B4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由题图可知，电容器串联在电路中，电路稳定时，相当于断路，电容电压总等于电动势，所以改变电阻</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的阻值无影响，故AB错误；上下移动电容器，经过电容器的水平偏移量</w:t>
      </w:r>
      <m:oMath>
        <m:r>
          <m:rPr/>
          <w:rPr>
            <w:rFonts w:ascii="Cambria Math" w:hAnsi="Cambria Math"/>
            <w:color w:val="000000" w:themeColor="text1"/>
            <w:szCs w:val="21"/>
            <w14:textFill>
              <w14:solidFill>
                <w14:schemeClr w14:val="tx1"/>
              </w14:solidFill>
            </w14:textFill>
          </w:rPr>
          <m:t>x</m:t>
        </m:r>
      </m:oMath>
      <w:r>
        <w:rPr>
          <w:color w:val="000000" w:themeColor="text1"/>
          <w:szCs w:val="21"/>
          <w14:textFill>
            <w14:solidFill>
              <w14:schemeClr w14:val="tx1"/>
            </w14:solidFill>
          </w14:textFill>
        </w:rPr>
        <w:t>不变，偏转角</w:t>
      </w:r>
      <m:oMath>
        <m:r>
          <m:rPr/>
          <w:rPr>
            <w:rFonts w:ascii="Cambria Math" w:hAnsi="Cambria Math"/>
            <w:color w:val="000000" w:themeColor="text1"/>
            <w:szCs w:val="21"/>
            <w14:textFill>
              <w14:solidFill>
                <w14:schemeClr w14:val="tx1"/>
              </w14:solidFill>
            </w14:textFill>
          </w:rPr>
          <m:t>θ</m:t>
        </m:r>
      </m:oMath>
      <w:r>
        <w:rPr>
          <w:color w:val="000000" w:themeColor="text1"/>
          <w:szCs w:val="21"/>
          <w14:textFill>
            <w14:solidFill>
              <w14:schemeClr w14:val="tx1"/>
            </w14:solidFill>
          </w14:textFill>
        </w:rPr>
        <w:t>不变，欲使总偏移量</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变大，要让</w:t>
      </w:r>
      <w:r>
        <w:rPr>
          <w:i/>
          <w:color w:val="000000" w:themeColor="text1"/>
          <w:szCs w:val="21"/>
          <w14:textFill>
            <w14:solidFill>
              <w14:schemeClr w14:val="tx1"/>
            </w14:solidFill>
          </w14:textFill>
        </w:rPr>
        <w:t>H</w:t>
      </w:r>
      <w:r>
        <w:rPr>
          <w:color w:val="000000" w:themeColor="text1"/>
          <w:szCs w:val="21"/>
          <w14:textFill>
            <w14:solidFill>
              <w14:schemeClr w14:val="tx1"/>
            </w14:solidFill>
          </w14:textFill>
        </w:rPr>
        <w:t>变大，所以要上移，故C正确，D错误；</w:t>
      </w:r>
    </w:p>
    <w:p w14:paraId="3943742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将电容器右极板向左移时</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变小，水平偏移量</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与偏转角</w:t>
      </w:r>
      <w:r>
        <w:rPr>
          <w:i/>
          <w:color w:val="000000" w:themeColor="text1"/>
          <w:szCs w:val="21"/>
          <w14:textFill>
            <w14:solidFill>
              <w14:schemeClr w14:val="tx1"/>
            </w14:solidFill>
          </w14:textFill>
        </w:rPr>
        <w:t>θ</w:t>
      </w:r>
      <w:r>
        <w:rPr>
          <w:color w:val="000000" w:themeColor="text1"/>
          <w:szCs w:val="21"/>
          <w14:textFill>
            <w14:solidFill>
              <w14:schemeClr w14:val="tx1"/>
            </w14:solidFill>
          </w14:textFill>
        </w:rPr>
        <w:t>均变大，所以总偏移量</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变大；同理，将电容器右极板向当右移时</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变大，总偏移量</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x</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变小，故E正确，F错误。故选CE。</w:t>
      </w:r>
    </w:p>
    <w:p w14:paraId="1E4A723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（3）粒子进入电场后，电场力做正功，根据</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W</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电</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i/>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i/>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p</m:t>
            </m:r>
            <m:ctrlPr>
              <w:rPr>
                <w:rFonts w:ascii="Cambria Math" w:hAnsi="Cambria Math"/>
                <w:i/>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，可知电势能减小，即</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m:t>
            </m:r>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&gt;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P2</m:t>
            </m:r>
            <m:ctrlPr>
              <w:rPr>
                <w:rFonts w:ascii="Cambria Math" w:hAnsi="Cambria Math"/>
                <w:color w:val="000000" w:themeColor="text1"/>
                <w:szCs w:val="21"/>
                <w14:textFill>
                  <w14:solidFill>
                    <w14:schemeClr w14:val="tx1"/>
                  </w14:solidFill>
                </w14:textFill>
              </w:rPr>
            </m:ctrlPr>
          </m:sub>
        </m:sSub>
      </m:oMath>
    </w:p>
    <w:p w14:paraId="6A7F70F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电容器左极板接电源正极，电场方向向右，沿着电场线的方向电势降低，所以</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p>
    <w:p w14:paraId="5F2C02C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8．（1）根据爱因斯坦光子说，光光子的能量为</w:t>
      </w:r>
      <m:oMath>
        <m:r>
          <m:rPr/>
          <w:rPr>
            <w:rFonts w:ascii="Cambria Math" w:hAnsi="Cambria Math"/>
            <w:color w:val="000000" w:themeColor="text1"/>
            <w:szCs w:val="21"/>
            <w14:textFill>
              <w14:solidFill>
                <w14:schemeClr w14:val="tx1"/>
              </w14:solidFill>
            </w14:textFill>
          </w:rPr>
          <m:t>E=hν</m:t>
        </m:r>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其中</w:t>
      </w:r>
      <m:oMath>
        <m:r>
          <m:rPr/>
          <w:rPr>
            <w:rFonts w:ascii="Cambria Math" w:hAnsi="Cambria Math"/>
            <w:color w:val="000000" w:themeColor="text1"/>
            <w:szCs w:val="21"/>
            <w14:textFill>
              <w14:solidFill>
                <w14:schemeClr w14:val="tx1"/>
              </w14:solidFill>
            </w14:textFill>
          </w:rPr>
          <m:t>ν=</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c</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λ</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解得</w:t>
      </w:r>
      <m:oMath>
        <m:r>
          <m:rPr/>
          <w:rPr>
            <w:rFonts w:ascii="Cambria Math" w:hAnsi="Cambria Math"/>
            <w:color w:val="000000" w:themeColor="text1"/>
            <w:szCs w:val="21"/>
            <w14:textFill>
              <w14:solidFill>
                <w14:schemeClr w14:val="tx1"/>
              </w14:solidFill>
            </w14:textFill>
          </w:rPr>
          <m:t>E=</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hc</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λ</m:t>
            </m:r>
            <m:ctrlPr>
              <w:rPr>
                <w:rFonts w:ascii="Cambria Math" w:hAnsi="Cambria Math"/>
                <w:color w:val="000000" w:themeColor="text1"/>
                <w:szCs w:val="21"/>
                <w14:textFill>
                  <w14:solidFill>
                    <w14:schemeClr w14:val="tx1"/>
                  </w14:solidFill>
                </w14:textFill>
              </w:rPr>
            </m:ctrlPr>
          </m:den>
        </m:f>
      </m:oMath>
    </w:p>
    <w:p w14:paraId="0365581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（2）氦原子的德布罗意波长</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λ</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He</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p</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mv</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要使其德布罗意波长小于上述光子的波长，即</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λ</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He</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&lt;λ</m:t>
        </m:r>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解得</w:t>
      </w:r>
      <m:oMath>
        <m:r>
          <m:rPr/>
          <w:rPr>
            <w:rFonts w:ascii="Cambria Math" w:hAnsi="Cambria Math"/>
            <w:color w:val="000000" w:themeColor="text1"/>
            <w:szCs w:val="21"/>
            <w14:textFill>
              <w14:solidFill>
                <w14:schemeClr w14:val="tx1"/>
              </w14:solidFill>
            </w14:textFill>
          </w:rPr>
          <m:t>v&gt;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mλ</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则氦原子的速度至少为</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h</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mλ</m:t>
            </m:r>
            <m:ctrlPr>
              <w:rPr>
                <w:rFonts w:ascii="Cambria Math" w:hAnsi="Cambria Math"/>
                <w:color w:val="000000" w:themeColor="text1"/>
                <w:szCs w:val="21"/>
                <w14:textFill>
                  <w14:solidFill>
                    <w14:schemeClr w14:val="tx1"/>
                  </w14:solidFill>
                </w14:textFill>
              </w:rPr>
            </m:ctrlPr>
          </m:den>
        </m:f>
      </m:oMath>
      <w:r>
        <w:rPr>
          <w:color w:val="000000" w:themeColor="text1"/>
          <w:szCs w:val="21"/>
          <w14:textFill>
            <w14:solidFill>
              <w14:schemeClr w14:val="tx1"/>
            </w14:solidFill>
          </w14:textFill>
        </w:rPr>
        <w:t>。</w:t>
      </w:r>
    </w:p>
    <w:p w14:paraId="426FC40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电吉他</w:t>
      </w:r>
    </w:p>
    <w:p w14:paraId="3631849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电吉他是现代科学技术的产物，从外形到音响都与传统的吉他有着明显的差别。琴体使用新硬木制成，配有音量、音高调节器（琴钮）以及颤音结构（摇杆）等装置。配合效果器的使用，电吉他有很强的表现力，在现代音乐中有很重要的位置。多用于歌曲伴奏，作为很好的伴奏乐器。</w:t>
      </w:r>
    </w:p>
    <w:p w14:paraId="7E12AAB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9．电吉他拾音器内部结构包含一块磁铁，可使金属琴弦磁化；当琴弦振动时，会在拾音器的线圈中产生感应电流。关于琴弦上传播的机械波传入空气中形成的声波，下列说法正确的是（　　）</w:t>
      </w:r>
    </w:p>
    <w:p w14:paraId="4CE9A27E">
      <w:pPr>
        <w:tabs>
          <w:tab w:val="left" w:pos="4156"/>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A．频率不变，波长不变</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B．频率不变，波长改变</w:t>
      </w:r>
    </w:p>
    <w:p w14:paraId="70520858">
      <w:pPr>
        <w:tabs>
          <w:tab w:val="left" w:pos="4156"/>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C．频率改变，波长不变</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D．频率改变，波长改变</w:t>
      </w:r>
    </w:p>
    <w:p w14:paraId="62DBD99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10．某</w:t>
      </w:r>
      <w:r>
        <w:rPr>
          <w:i/>
          <w:color w:val="000000" w:themeColor="text1"/>
          <w:szCs w:val="21"/>
          <w14:textFill>
            <w14:solidFill>
              <w14:schemeClr w14:val="tx1"/>
            </w14:solidFill>
          </w14:textFill>
        </w:rPr>
        <w:t>LC</w:t>
      </w:r>
      <w:r>
        <w:rPr>
          <w:color w:val="000000" w:themeColor="text1"/>
          <w:szCs w:val="21"/>
          <w14:textFill>
            <w14:solidFill>
              <w14:schemeClr w14:val="tx1"/>
            </w14:solidFill>
          </w14:textFill>
        </w:rPr>
        <w:t>振荡电路由电容器</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与自感线圈</w:t>
      </w:r>
      <w:r>
        <w:rPr>
          <w:i/>
          <w:color w:val="000000" w:themeColor="text1"/>
          <w:szCs w:val="21"/>
          <w14:textFill>
            <w14:solidFill>
              <w14:schemeClr w14:val="tx1"/>
            </w14:solidFill>
          </w14:textFill>
        </w:rPr>
        <w:t>L</w:t>
      </w:r>
      <w:r>
        <w:rPr>
          <w:color w:val="000000" w:themeColor="text1"/>
          <w:szCs w:val="21"/>
          <w14:textFill>
            <w14:solidFill>
              <w14:schemeClr w14:val="tx1"/>
            </w14:solidFill>
          </w14:textFill>
        </w:rPr>
        <w:t>串联组成；已知某一时刻，电容器的上极板带正电，且此时电容器正在充电。规定电路中逆时针的电流方向为正方向；电路中的电流随时间的变化如图所示，在图中四个时刻中，哪一时刻符合上述电路状态________</w:t>
      </w:r>
    </w:p>
    <w:p w14:paraId="03FE1FAE">
      <w:pPr>
        <w:spacing w:line="360" w:lineRule="auto"/>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3486150" cy="1171575"/>
            <wp:effectExtent l="0" t="0" r="0" b="0"/>
            <wp:docPr id="100007" name="图片 100007" descr="@@@d9ecadf6-2159-4ab8-956b-0d2ab20154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d9ecadf6-2159-4ab8-956b-0d2ab201549c"/>
                    <pic:cNvPicPr>
                      <a:picLocks noChangeAspect="1"/>
                    </pic:cNvPicPr>
                  </pic:nvPicPr>
                  <pic:blipFill>
                    <a:blip r:embed="rId9"/>
                    <a:stretch>
                      <a:fillRect/>
                    </a:stretch>
                  </pic:blipFill>
                  <pic:spPr>
                    <a:xfrm>
                      <a:off x="0" y="0"/>
                      <a:ext cx="3486150" cy="1171575"/>
                    </a:xfrm>
                    <a:prstGeom prst="rect">
                      <a:avLst/>
                    </a:prstGeom>
                  </pic:spPr>
                </pic:pic>
              </a:graphicData>
            </a:graphic>
          </wp:inline>
        </w:drawing>
      </w:r>
    </w:p>
    <w:p w14:paraId="3E7F037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11．某实验中，测得某线圈的磁通量</w:t>
      </w:r>
      <m:oMath>
        <m:r>
          <m:rPr>
            <m:sty m:val="p"/>
          </m:rPr>
          <w:rPr>
            <w:rFonts w:ascii="Cambria Math" w:hAnsi="Cambria Math"/>
            <w:color w:val="000000" w:themeColor="text1"/>
            <w:szCs w:val="21"/>
            <w14:textFill>
              <w14:solidFill>
                <w14:schemeClr w14:val="tx1"/>
              </w14:solidFill>
            </w14:textFill>
          </w:rPr>
          <m:t>Φ</m:t>
        </m:r>
      </m:oMath>
      <w:r>
        <w:rPr>
          <w:color w:val="000000" w:themeColor="text1"/>
          <w:szCs w:val="21"/>
          <w14:textFill>
            <w14:solidFill>
              <w14:schemeClr w14:val="tx1"/>
            </w14:solidFill>
          </w14:textFill>
        </w:rPr>
        <w:t>随时间</w:t>
      </w:r>
      <m:oMath>
        <m:r>
          <m:rPr/>
          <w:rPr>
            <w:rFonts w:ascii="Cambria Math" w:hAnsi="Cambria Math"/>
            <w:color w:val="000000" w:themeColor="text1"/>
            <w:szCs w:val="21"/>
            <w14:textFill>
              <w14:solidFill>
                <w14:schemeClr w14:val="tx1"/>
              </w14:solidFill>
            </w14:textFill>
          </w:rPr>
          <m:t>t</m:t>
        </m:r>
      </m:oMath>
      <w:r>
        <w:rPr>
          <w:color w:val="000000" w:themeColor="text1"/>
          <w:szCs w:val="21"/>
          <w14:textFill>
            <w14:solidFill>
              <w14:schemeClr w14:val="tx1"/>
            </w14:solidFill>
          </w14:textFill>
        </w:rPr>
        <w:t>的变化图像如图所示。</w:t>
      </w:r>
    </w:p>
    <w:p w14:paraId="213784B3">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color w:val="000000" w:themeColor="text1"/>
          <w:kern w:val="0"/>
          <w:szCs w:val="21"/>
          <w14:textFill>
            <w14:solidFill>
              <w14:schemeClr w14:val="tx1"/>
            </w14:solidFill>
          </w14:textFill>
        </w:rPr>
        <w:drawing>
          <wp:inline distT="0" distB="0" distL="0" distR="0">
            <wp:extent cx="2162175" cy="1447800"/>
            <wp:effectExtent l="0" t="0" r="0" b="0"/>
            <wp:docPr id="100009" name="图片 100009" descr="@@@bb906668-99f8-4187-9b02-9b55ad8453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bb906668-99f8-4187-9b02-9b55ad8453fa"/>
                    <pic:cNvPicPr>
                      <a:picLocks noChangeAspect="1"/>
                    </pic:cNvPicPr>
                  </pic:nvPicPr>
                  <pic:blipFill>
                    <a:blip r:embed="rId10"/>
                    <a:stretch>
                      <a:fillRect/>
                    </a:stretch>
                  </pic:blipFill>
                  <pic:spPr>
                    <a:xfrm>
                      <a:off x="0" y="0"/>
                      <a:ext cx="2162175" cy="1447800"/>
                    </a:xfrm>
                    <a:prstGeom prst="rect">
                      <a:avLst/>
                    </a:prstGeom>
                  </pic:spPr>
                </pic:pic>
              </a:graphicData>
            </a:graphic>
          </wp:inline>
        </w:drawing>
      </w:r>
    </w:p>
    <w:p w14:paraId="28B425D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（1）从图像中读取磁通量变化的周期</w:t>
      </w:r>
      <m:oMath>
        <m:r>
          <m:rPr/>
          <w:rPr>
            <w:rFonts w:ascii="Cambria Math" w:hAnsi="Cambria Math"/>
            <w:color w:val="000000" w:themeColor="text1"/>
            <w:szCs w:val="21"/>
            <w14:textFill>
              <w14:solidFill>
                <w14:schemeClr w14:val="tx1"/>
              </w14:solidFill>
            </w14:textFill>
          </w:rPr>
          <m:t>T=4</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与磁通量最大值________。</w:t>
      </w:r>
    </w:p>
    <w:p w14:paraId="397823CC">
      <w:pPr>
        <w:spacing w:line="360" w:lineRule="auto"/>
        <w:jc w:val="left"/>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（2）若该线圈共有500匝，求线圈中产生的感应电动势的最大值_______</w:t>
      </w:r>
    </w:p>
    <w:p w14:paraId="16B1252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【答案】9．B</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10．</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sub>
        </m:sSub>
      </m:oMath>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11．</w:t>
      </w:r>
      <m:oMath>
        <m:r>
          <m:rPr/>
          <w:rPr>
            <w:rFonts w:ascii="Cambria Math" w:hAnsi="Cambria Math"/>
            <w:color w:val="000000" w:themeColor="text1"/>
            <w:szCs w:val="21"/>
            <w14:textFill>
              <w14:solidFill>
                <w14:schemeClr w14:val="tx1"/>
              </w14:solidFill>
            </w14:textFill>
          </w:rPr>
          <m:t>1.00</m:t>
        </m:r>
        <m:r>
          <m:rPr>
            <m:nor/>
            <m:sty m:val="p"/>
          </m:rPr>
          <w:rPr>
            <w:color w:val="000000" w:themeColor="text1"/>
            <w:szCs w:val="21"/>
            <w14:textFill>
              <w14:solidFill>
                <w14:schemeClr w14:val="tx1"/>
              </w14:solidFill>
            </w14:textFill>
          </w:rPr>
          <m:t>Wb</m:t>
        </m:r>
        <m:r>
          <m:rPr>
            <m:nor/>
            <m:sty m:val="p"/>
          </m:rPr>
          <w:rPr>
            <w:rFonts w:hint="eastAsia"/>
            <w:color w:val="000000" w:themeColor="text1"/>
            <w:szCs w:val="21"/>
            <w14:textFill>
              <w14:solidFill>
                <w14:schemeClr w14:val="tx1"/>
              </w14:solidFill>
            </w14:textFill>
          </w:rPr>
          <m:t>　　</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375π</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4</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oMath>
    </w:p>
    <w:p w14:paraId="02786F5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【解析】9．波源决定机械波的频率，介质决定机械波的波速。琴弦上传播的机械波传入空气中形成的声波时，频率不变，波速改变，由波速、波长与频率关系</w:t>
      </w:r>
      <m:oMath>
        <m:r>
          <m:rPr/>
          <w:rPr>
            <w:rFonts w:ascii="Cambria Math" w:hAnsi="Cambria Math"/>
            <w:color w:val="000000" w:themeColor="text1"/>
            <w:szCs w:val="21"/>
            <w14:textFill>
              <w14:solidFill>
                <w14:schemeClr w14:val="tx1"/>
              </w14:solidFill>
            </w14:textFill>
          </w:rPr>
          <m:t>v=λf</m:t>
        </m:r>
      </m:oMath>
      <w:r>
        <w:rPr>
          <w:color w:val="000000" w:themeColor="text1"/>
          <w:szCs w:val="21"/>
          <w14:textFill>
            <w14:solidFill>
              <w14:schemeClr w14:val="tx1"/>
            </w14:solidFill>
          </w14:textFill>
        </w:rPr>
        <w:t>，可知不同介质波速不同，波长改变。故选B。</w:t>
      </w:r>
    </w:p>
    <w:p w14:paraId="7085D39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10．由</w:t>
      </w:r>
      <w:r>
        <w:rPr>
          <w:i/>
          <w:color w:val="000000" w:themeColor="text1"/>
          <w:szCs w:val="21"/>
          <w14:textFill>
            <w14:solidFill>
              <w14:schemeClr w14:val="tx1"/>
            </w14:solidFill>
          </w14:textFill>
        </w:rPr>
        <w:t>LC</w:t>
      </w:r>
      <w:r>
        <w:rPr>
          <w:color w:val="000000" w:themeColor="text1"/>
          <w:szCs w:val="21"/>
          <w14:textFill>
            <w14:solidFill>
              <w14:schemeClr w14:val="tx1"/>
            </w14:solidFill>
          </w14:textFill>
        </w:rPr>
        <w:t>振荡电路可知，某一时刻，电容器的上极板带正电，且此时电容器正在充电，可知电路中的电流方向为顺时针方向，即电流为负值。又因为充电过程，电容器极板上电荷量增大，则电流正在减小，在</w:t>
      </w:r>
      <w:r>
        <w:rPr>
          <w:i/>
          <w:color w:val="000000" w:themeColor="text1"/>
          <w:szCs w:val="21"/>
          <w14:textFill>
            <w14:solidFill>
              <w14:schemeClr w14:val="tx1"/>
            </w14:solidFill>
          </w14:textFill>
        </w:rPr>
        <w:t>I-t</w:t>
      </w:r>
      <w:r>
        <w:rPr>
          <w:color w:val="000000" w:themeColor="text1"/>
          <w:szCs w:val="21"/>
          <w14:textFill>
            <w14:solidFill>
              <w14:schemeClr w14:val="tx1"/>
            </w14:solidFill>
          </w14:textFill>
        </w:rPr>
        <w:t>图像中四个时刻中，只有</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4</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时刻符合上述电路状态。</w:t>
      </w:r>
    </w:p>
    <w:p w14:paraId="1703B32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11．从</w:t>
      </w:r>
      <m:oMath>
        <m:r>
          <m:rPr/>
          <w:rPr>
            <w:rFonts w:ascii="Cambria Math" w:hAnsi="Cambria Math"/>
            <w:color w:val="000000" w:themeColor="text1"/>
            <w:szCs w:val="21"/>
            <w14:textFill>
              <w14:solidFill>
                <w14:schemeClr w14:val="tx1"/>
              </w14:solidFill>
            </w14:textFill>
          </w:rPr>
          <m:t>Φ−t</m:t>
        </m:r>
      </m:oMath>
      <w:r>
        <w:rPr>
          <w:color w:val="000000" w:themeColor="text1"/>
          <w:szCs w:val="21"/>
          <w14:textFill>
            <w14:solidFill>
              <w14:schemeClr w14:val="tx1"/>
            </w14:solidFill>
          </w14:textFill>
        </w:rPr>
        <w:t>图像中读取磁通量变化的周期</w:t>
      </w:r>
      <m:oMath>
        <m:r>
          <m:rPr/>
          <w:rPr>
            <w:rFonts w:ascii="Cambria Math" w:hAnsi="Cambria Math"/>
            <w:color w:val="000000" w:themeColor="text1"/>
            <w:szCs w:val="21"/>
            <w14:textFill>
              <w14:solidFill>
                <w14:schemeClr w14:val="tx1"/>
              </w14:solidFill>
            </w14:textFill>
          </w:rPr>
          <m:t>T=4</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与磁通量最大值</w:t>
      </w:r>
      <m:oMath>
        <m:r>
          <m:rPr/>
          <w:rPr>
            <w:rFonts w:ascii="Cambria Math" w:hAnsi="Cambria Math"/>
            <w:color w:val="000000" w:themeColor="text1"/>
            <w:szCs w:val="21"/>
            <w14:textFill>
              <w14:solidFill>
                <w14:schemeClr w14:val="tx1"/>
              </w14:solidFill>
            </w14:textFill>
          </w:rPr>
          <m:t>1.00</m:t>
        </m:r>
        <m:r>
          <m:rPr>
            <m:nor/>
            <m:sty m:val="p"/>
          </m:rPr>
          <w:rPr>
            <w:color w:val="000000" w:themeColor="text1"/>
            <w:szCs w:val="21"/>
            <w14:textFill>
              <w14:solidFill>
                <w14:schemeClr w14:val="tx1"/>
              </w14:solidFill>
            </w14:textFill>
          </w:rPr>
          <m:t>Wb</m:t>
        </m:r>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根据角频率与周期关系可得</w:t>
      </w:r>
      <m:oMath>
        <m:r>
          <m:rPr/>
          <w:rPr>
            <w:rFonts w:ascii="Cambria Math" w:hAnsi="Cambria Math"/>
            <w:color w:val="000000" w:themeColor="text1"/>
            <w:szCs w:val="21"/>
            <w14:textFill>
              <w14:solidFill>
                <w14:schemeClr w14:val="tx1"/>
              </w14:solidFill>
            </w14:textFill>
          </w:rPr>
          <m:t>ω=</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2π</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2π</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4</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π</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m:oMath>
        <m:r>
          <m:rPr/>
          <w:rPr>
            <w:rFonts w:ascii="Cambria Math" w:hAnsi="Cambria Math"/>
            <w:color w:val="000000" w:themeColor="text1"/>
            <w:szCs w:val="21"/>
            <w14:textFill>
              <w14:solidFill>
                <w14:schemeClr w14:val="tx1"/>
              </w14:solidFill>
            </w14:textFill>
          </w:rPr>
          <m:t>Φ−t</m:t>
        </m:r>
      </m:oMath>
      <w:r>
        <w:rPr>
          <w:color w:val="000000" w:themeColor="text1"/>
          <w:szCs w:val="21"/>
          <w14:textFill>
            <w14:solidFill>
              <w14:schemeClr w14:val="tx1"/>
            </w14:solidFill>
          </w14:textFill>
        </w:rPr>
        <w:t>图像中磁通量的振幅</w:t>
      </w:r>
      <m:oMath>
        <m:sSub>
          <m:sSubPr>
            <m:ctrlPr>
              <w:rPr>
                <w:rFonts w:ascii="Cambria Math" w:hAnsi="Cambria Math"/>
                <w:color w:val="000000" w:themeColor="text1"/>
                <w:szCs w:val="21"/>
                <w14:textFill>
                  <w14:solidFill>
                    <w14:schemeClr w14:val="tx1"/>
                  </w14:solidFill>
                </w14:textFill>
              </w:rPr>
            </m:ctrlPr>
          </m:sSubPr>
          <m:e>
            <m:r>
              <m:rPr>
                <m:sty m:val="p"/>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1.00−0.25</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m:nor/>
            <m:sty m:val="p"/>
          </m:rPr>
          <w:rPr>
            <w:color w:val="000000" w:themeColor="text1"/>
            <w:szCs w:val="21"/>
            <w14:textFill>
              <w14:solidFill>
                <w14:schemeClr w14:val="tx1"/>
              </w14:solidFill>
            </w14:textFill>
          </w:rPr>
          <m:t>Wb=</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8</m:t>
            </m:r>
            <m:ctrlPr>
              <w:rPr>
                <w:rFonts w:ascii="Cambria Math" w:hAnsi="Cambria Math"/>
                <w:color w:val="000000" w:themeColor="text1"/>
                <w:szCs w:val="21"/>
                <w14:textFill>
                  <w14:solidFill>
                    <w14:schemeClr w14:val="tx1"/>
                  </w14:solidFill>
                </w14:textFill>
              </w:rPr>
            </m:ctrlPr>
          </m:den>
        </m:f>
        <m:r>
          <m:rPr>
            <m:nor/>
            <m:sty m:val="p"/>
          </m:rPr>
          <w:rPr>
            <w:color w:val="000000" w:themeColor="text1"/>
            <w:szCs w:val="21"/>
            <w14:textFill>
              <w14:solidFill>
                <w14:schemeClr w14:val="tx1"/>
              </w14:solidFill>
            </w14:textFill>
          </w:rPr>
          <m:t>Wb</m:t>
        </m:r>
      </m:oMath>
    </w:p>
    <w:p w14:paraId="61CA35B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若该线圈共有500匝，根据法拉第电磁感应定律可知线圈中产生的感应电动势的最大值</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=N</m:t>
        </m:r>
        <m:sSub>
          <m:sSubPr>
            <m:ctrlPr>
              <w:rPr>
                <w:rFonts w:ascii="Cambria Math" w:hAnsi="Cambria Math"/>
                <w:color w:val="000000" w:themeColor="text1"/>
                <w:szCs w:val="21"/>
                <w14:textFill>
                  <w14:solidFill>
                    <w14:schemeClr w14:val="tx1"/>
                  </w14:solidFill>
                </w14:textFill>
              </w:rPr>
            </m:ctrlPr>
          </m:sSubPr>
          <m:e>
            <m:r>
              <m:rPr>
                <m:sty m:val="p"/>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ω=</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375π</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4</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oMath>
    </w:p>
    <w:p w14:paraId="7C2A688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点火装置</w:t>
      </w:r>
    </w:p>
    <w:p w14:paraId="3779E59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压燃点火（CompressionIgnition）是柴油发动机的核心点火方式。该技术利用柴油自燃温度低（约</w:t>
      </w:r>
      <m:oMath>
        <m:r>
          <m:rPr/>
          <w:rPr>
            <w:rFonts w:ascii="Cambria Math" w:hAnsi="Cambria Math"/>
            <w:color w:val="000000" w:themeColor="text1"/>
            <w:szCs w:val="21"/>
            <w14:textFill>
              <w14:solidFill>
                <w14:schemeClr w14:val="tx1"/>
              </w14:solidFill>
            </w14:textFill>
          </w:rPr>
          <m:t>220</m:t>
        </m:r>
        <m:sSup>
          <m:sSupPr>
            <m:ctrlPr>
              <w:rPr>
                <w:rFonts w:ascii="Cambria Math" w:hAnsi="Cambria Math"/>
                <w:color w:val="000000" w:themeColor="text1"/>
                <w:szCs w:val="21"/>
                <w14:textFill>
                  <w14:solidFill>
                    <w14:schemeClr w14:val="tx1"/>
                  </w14:solidFill>
                </w14:textFill>
              </w:rPr>
            </m:ctrlPr>
          </m:sSupPr>
          <m:e>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r>
          <m:rPr>
            <m:nor/>
            <m:sty m:val="p"/>
          </m:rPr>
          <w:rPr>
            <w:color w:val="000000" w:themeColor="text1"/>
            <w:szCs w:val="21"/>
            <w14:textFill>
              <w14:solidFill>
                <w14:schemeClr w14:val="tx1"/>
              </w14:solidFill>
            </w14:textFill>
          </w:rPr>
          <m:t>C</m:t>
        </m:r>
      </m:oMath>
      <w:r>
        <w:rPr>
          <w:color w:val="000000" w:themeColor="text1"/>
          <w:szCs w:val="21"/>
          <w14:textFill>
            <w14:solidFill>
              <w14:schemeClr w14:val="tx1"/>
            </w14:solidFill>
          </w14:textFill>
        </w:rPr>
        <w:t>）、黏度大且不易蒸发的特性，通过高压缩比（通常压缩比在16至23之间，将纯空气压缩至超过柴油自燃温度后喷入柴油实现自燃，全程无需火花塞装置。该技术也被应用于马自达SKYACTI</w:t>
      </w:r>
      <w:r>
        <w:rPr>
          <w:rFonts w:ascii="Book Antiqua" w:hAnsi="Book Antiqua"/>
          <w:color w:val="000000" w:themeColor="text1"/>
          <w:szCs w:val="21"/>
          <w14:textFill>
            <w14:solidFill>
              <w14:schemeClr w14:val="tx1"/>
            </w14:solidFill>
          </w14:textFill>
        </w:rPr>
        <w:t>V</w:t>
      </w:r>
      <w:r>
        <w:rPr>
          <w:color w:val="000000" w:themeColor="text1"/>
          <w:szCs w:val="21"/>
          <w14:textFill>
            <w14:solidFill>
              <w14:schemeClr w14:val="tx1"/>
            </w14:solidFill>
          </w14:textFill>
        </w:rPr>
        <w:t>-X汽油发动机，采用SPCCI火花控制压燃技术实现超稀薄燃烧，该发动机采用高压燃油喷射系统（燃油压力超过100 MPa）并实现了高压缩比（如16</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1），其空燃比可达36.8</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1.</w:t>
      </w:r>
    </w:p>
    <w:p w14:paraId="05220B7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12．如图所示为压缩点火装置，密闭汽缸的底部放置了一小块浸有乙醚的硝化棉。汽缸内的气体看作理想气体。</w:t>
      </w:r>
    </w:p>
    <w:p w14:paraId="1239BB3F">
      <w:pPr>
        <w:spacing w:line="360" w:lineRule="auto"/>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647700" cy="1466850"/>
            <wp:effectExtent l="0" t="0" r="0" b="0"/>
            <wp:docPr id="100011" name="图片 100011" descr="@@@e198bdca-b0e2-49cc-a05e-e26e8fe70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e198bdca-b0e2-49cc-a05e-e26e8fe70346"/>
                    <pic:cNvPicPr>
                      <a:picLocks noChangeAspect="1"/>
                    </pic:cNvPicPr>
                  </pic:nvPicPr>
                  <pic:blipFill>
                    <a:blip r:embed="rId11"/>
                    <a:stretch>
                      <a:fillRect/>
                    </a:stretch>
                  </pic:blipFill>
                  <pic:spPr>
                    <a:xfrm>
                      <a:off x="0" y="0"/>
                      <a:ext cx="647700" cy="1466850"/>
                    </a:xfrm>
                    <a:prstGeom prst="rect">
                      <a:avLst/>
                    </a:prstGeom>
                  </pic:spPr>
                </pic:pic>
              </a:graphicData>
            </a:graphic>
          </wp:inline>
        </w:drawing>
      </w:r>
    </w:p>
    <w:p w14:paraId="2477E92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（1）若缓慢推动活塞压缩汽缸内的气体，硝化棉不会被点燃：此过程汽缸内的气体温度保持不变。下列</w:t>
      </w:r>
      <w:r>
        <w:rPr>
          <w:i/>
          <w:color w:val="000000" w:themeColor="text1"/>
          <w:szCs w:val="21"/>
          <w14:textFill>
            <w14:solidFill>
              <w14:schemeClr w14:val="tx1"/>
            </w14:solidFill>
          </w14:textFill>
        </w:rPr>
        <w:t>P</w:t>
      </w:r>
      <w:r>
        <w:rPr>
          <w:color w:val="000000" w:themeColor="text1"/>
          <w:szCs w:val="21"/>
          <w14:textFill>
            <w14:solidFill>
              <w14:schemeClr w14:val="tx1"/>
            </w14:solidFill>
          </w14:textFill>
        </w:rPr>
        <w:t>-</w:t>
      </w:r>
      <w:r>
        <w:rPr>
          <w:rFonts w:ascii="Book Antiqua" w:hAnsi="Book Antiqua"/>
          <w:i/>
          <w:color w:val="000000" w:themeColor="text1"/>
          <w:szCs w:val="21"/>
          <w14:textFill>
            <w14:solidFill>
              <w14:schemeClr w14:val="tx1"/>
            </w14:solidFill>
          </w14:textFill>
        </w:rPr>
        <w:t>V</w:t>
      </w:r>
      <w:r>
        <w:rPr>
          <w:color w:val="000000" w:themeColor="text1"/>
          <w:szCs w:val="21"/>
          <w14:textFill>
            <w14:solidFill>
              <w14:schemeClr w14:val="tx1"/>
            </w14:solidFill>
          </w14:textFill>
        </w:rPr>
        <w:t>图与</w:t>
      </w:r>
      <w:r>
        <w:rPr>
          <w:i/>
          <w:color w:val="000000" w:themeColor="text1"/>
          <w:szCs w:val="21"/>
          <w14:textFill>
            <w14:solidFill>
              <w14:schemeClr w14:val="tx1"/>
            </w14:solidFill>
          </w14:textFill>
        </w:rPr>
        <w:t>T</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P</w:t>
      </w:r>
      <w:r>
        <w:rPr>
          <w:color w:val="000000" w:themeColor="text1"/>
          <w:szCs w:val="21"/>
          <w14:textFill>
            <w14:solidFill>
              <w14:schemeClr w14:val="tx1"/>
            </w14:solidFill>
          </w14:textFill>
        </w:rPr>
        <w:t>图中，哪些符合上述过程(</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w:t>
      </w:r>
    </w:p>
    <w:p w14:paraId="30383501">
      <w:pPr>
        <w:spacing w:line="360" w:lineRule="auto"/>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A</w:t>
      </w:r>
      <w:r>
        <w:rPr>
          <w:color w:val="000000" w:themeColor="text1"/>
          <w:kern w:val="0"/>
          <w:szCs w:val="21"/>
          <w14:textFill>
            <w14:solidFill>
              <w14:schemeClr w14:val="tx1"/>
            </w14:solidFill>
          </w14:textFill>
        </w:rPr>
        <w:drawing>
          <wp:inline distT="0" distB="0" distL="0" distR="0">
            <wp:extent cx="1066800" cy="1019175"/>
            <wp:effectExtent l="0" t="0" r="0" b="0"/>
            <wp:docPr id="100013" name="图片 100013" descr="@@@51fc0e31-8bab-46f8-a250-e5c1da16c9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51fc0e31-8bab-46f8-a250-e5c1da16c97b"/>
                    <pic:cNvPicPr>
                      <a:picLocks noChangeAspect="1"/>
                    </pic:cNvPicPr>
                  </pic:nvPicPr>
                  <pic:blipFill>
                    <a:blip r:embed="rId12"/>
                    <a:stretch>
                      <a:fillRect/>
                    </a:stretch>
                  </pic:blipFill>
                  <pic:spPr>
                    <a:xfrm>
                      <a:off x="0" y="0"/>
                      <a:ext cx="1066800" cy="1019175"/>
                    </a:xfrm>
                    <a:prstGeom prst="rect">
                      <a:avLst/>
                    </a:prstGeom>
                  </pic:spPr>
                </pic:pic>
              </a:graphicData>
            </a:graphic>
          </wp:inline>
        </w:drawing>
      </w:r>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B．</w:t>
      </w:r>
      <w:r>
        <w:rPr>
          <w:color w:val="000000" w:themeColor="text1"/>
          <w:kern w:val="0"/>
          <w:szCs w:val="21"/>
          <w14:textFill>
            <w14:solidFill>
              <w14:schemeClr w14:val="tx1"/>
            </w14:solidFill>
          </w14:textFill>
        </w:rPr>
        <w:drawing>
          <wp:inline distT="0" distB="0" distL="0" distR="0">
            <wp:extent cx="1314450" cy="1095375"/>
            <wp:effectExtent l="0" t="0" r="0" b="0"/>
            <wp:docPr id="100015" name="图片 100015" descr="@@@22e2eedf-0190-4d42-afa5-a07bffa615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22e2eedf-0190-4d42-afa5-a07bffa615c1"/>
                    <pic:cNvPicPr>
                      <a:picLocks noChangeAspect="1"/>
                    </pic:cNvPicPr>
                  </pic:nvPicPr>
                  <pic:blipFill>
                    <a:blip r:embed="rId13"/>
                    <a:stretch>
                      <a:fillRect/>
                    </a:stretch>
                  </pic:blipFill>
                  <pic:spPr>
                    <a:xfrm>
                      <a:off x="0" y="0"/>
                      <a:ext cx="1314450" cy="1095375"/>
                    </a:xfrm>
                    <a:prstGeom prst="rect">
                      <a:avLst/>
                    </a:prstGeom>
                  </pic:spPr>
                </pic:pic>
              </a:graphicData>
            </a:graphic>
          </wp:inline>
        </w:drawing>
      </w:r>
      <w:r>
        <w:rPr>
          <w:color w:val="000000" w:themeColor="text1"/>
          <w:kern w:val="0"/>
          <w:szCs w:val="21"/>
          <w14:textFill>
            <w14:solidFill>
              <w14:schemeClr w14:val="tx1"/>
            </w14:solidFill>
          </w14:textFill>
        </w:rPr>
        <w:t>    </w:t>
      </w:r>
    </w:p>
    <w:p w14:paraId="73C9D0E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C．</w:t>
      </w:r>
      <w:r>
        <w:rPr>
          <w:color w:val="000000" w:themeColor="text1"/>
          <w:kern w:val="0"/>
          <w:szCs w:val="21"/>
          <w14:textFill>
            <w14:solidFill>
              <w14:schemeClr w14:val="tx1"/>
            </w14:solidFill>
          </w14:textFill>
        </w:rPr>
        <w:drawing>
          <wp:inline distT="0" distB="0" distL="0" distR="0">
            <wp:extent cx="1619250" cy="1295400"/>
            <wp:effectExtent l="0" t="0" r="0" b="0"/>
            <wp:docPr id="100017" name="图片 100017" descr="@@@25baf27a-1afb-4bba-b51a-b90558cf45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25baf27a-1afb-4bba-b51a-b90558cf45b2"/>
                    <pic:cNvPicPr>
                      <a:picLocks noChangeAspect="1"/>
                    </pic:cNvPicPr>
                  </pic:nvPicPr>
                  <pic:blipFill>
                    <a:blip r:embed="rId14"/>
                    <a:stretch>
                      <a:fillRect/>
                    </a:stretch>
                  </pic:blipFill>
                  <pic:spPr>
                    <a:xfrm>
                      <a:off x="0" y="0"/>
                      <a:ext cx="1619250" cy="1295400"/>
                    </a:xfrm>
                    <a:prstGeom prst="rect">
                      <a:avLst/>
                    </a:prstGeom>
                  </pic:spPr>
                </pic:pic>
              </a:graphicData>
            </a:graphic>
          </wp:inline>
        </w:drawing>
      </w:r>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D．</w:t>
      </w:r>
      <w:r>
        <w:rPr>
          <w:color w:val="000000" w:themeColor="text1"/>
          <w:kern w:val="0"/>
          <w:szCs w:val="21"/>
          <w14:textFill>
            <w14:solidFill>
              <w14:schemeClr w14:val="tx1"/>
            </w14:solidFill>
          </w14:textFill>
        </w:rPr>
        <w:drawing>
          <wp:inline distT="0" distB="0" distL="0" distR="0">
            <wp:extent cx="1647825" cy="1333500"/>
            <wp:effectExtent l="0" t="0" r="0" b="0"/>
            <wp:docPr id="100019" name="图片 100019" descr="@@@8688b464-15f8-498e-982e-7f9a4fad8d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8688b464-15f8-498e-982e-7f9a4fad8d92"/>
                    <pic:cNvPicPr>
                      <a:picLocks noChangeAspect="1"/>
                    </pic:cNvPicPr>
                  </pic:nvPicPr>
                  <pic:blipFill>
                    <a:blip r:embed="rId15"/>
                    <a:stretch>
                      <a:fillRect/>
                    </a:stretch>
                  </pic:blipFill>
                  <pic:spPr>
                    <a:xfrm>
                      <a:off x="0" y="0"/>
                      <a:ext cx="1647825" cy="1333500"/>
                    </a:xfrm>
                    <a:prstGeom prst="rect">
                      <a:avLst/>
                    </a:prstGeom>
                  </pic:spPr>
                </pic:pic>
              </a:graphicData>
            </a:graphic>
          </wp:inline>
        </w:drawing>
      </w:r>
    </w:p>
    <w:p w14:paraId="5ABB8CB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（2）若快速猛推活塞压缩汽缸内气体，硝化棉会被点燃；这是因为(</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w:t>
      </w:r>
    </w:p>
    <w:p w14:paraId="28D7D6B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A．气体从环境中吸收的热量更少</w:t>
      </w:r>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B．气体释放到环境中的热量更少</w:t>
      </w:r>
    </w:p>
    <w:p w14:paraId="60791C0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C．气体从环境中吸收的热量更多</w:t>
      </w:r>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D．气体释放到环境中的热量更多</w:t>
      </w:r>
    </w:p>
    <w:p w14:paraId="6495A8B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（3）若在温度不变的情况下，将汽缸内气体的体积压缩到原来的一半以下；下列物理量会发生变化(</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w:t>
      </w:r>
    </w:p>
    <w:p w14:paraId="2602A71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A．气体的内能</w:t>
      </w:r>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B．气体分子的热运动剧烈程度</w:t>
      </w:r>
    </w:p>
    <w:p w14:paraId="3252C2F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C．单位体积内的气体分子个数</w:t>
      </w:r>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D．气体分子间的平均作用力</w:t>
      </w:r>
    </w:p>
    <w:p w14:paraId="43C05ED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13．一束光射向该点火装置的均匀中空厚壁圆筒，在外表面发生折射，入射角为</w:t>
      </w:r>
      <m:oMath>
        <m:r>
          <m:rPr/>
          <w:rPr>
            <w:rFonts w:ascii="Cambria Math" w:hAnsi="Cambria Math"/>
            <w:color w:val="000000" w:themeColor="text1"/>
            <w:szCs w:val="21"/>
            <w14:textFill>
              <w14:solidFill>
                <w14:schemeClr w14:val="tx1"/>
              </w14:solidFill>
            </w14:textFill>
          </w:rPr>
          <m:t>θ</m:t>
        </m:r>
      </m:oMath>
      <w:r>
        <w:rPr>
          <w:color w:val="000000" w:themeColor="text1"/>
          <w:szCs w:val="21"/>
          <w14:textFill>
            <w14:solidFill>
              <w14:schemeClr w14:val="tx1"/>
            </w14:solidFill>
          </w14:textFill>
        </w:rPr>
        <w:t>，在内表面恰好发生全反射，已知圆筒外表面半径为</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，求圆筒厚壁的厚度</w:t>
      </w:r>
      <m:oMath>
        <m:r>
          <m:rPr/>
          <w:rPr>
            <w:rFonts w:ascii="Cambria Math" w:hAnsi="Cambria Math"/>
            <w:color w:val="000000" w:themeColor="text1"/>
            <w:szCs w:val="21"/>
            <w14:textFill>
              <w14:solidFill>
                <w14:schemeClr w14:val="tx1"/>
              </w14:solidFill>
            </w14:textFill>
          </w:rPr>
          <m:t>d</m:t>
        </m:r>
      </m:oMath>
      <w:r>
        <w:rPr>
          <w:color w:val="000000" w:themeColor="text1"/>
          <w:szCs w:val="21"/>
          <w14:textFill>
            <w14:solidFill>
              <w14:schemeClr w14:val="tx1"/>
            </w14:solidFill>
          </w14:textFill>
        </w:rPr>
        <w:t>？_____</w:t>
      </w:r>
    </w:p>
    <w:p w14:paraId="140BCD1B">
      <w:pPr>
        <w:spacing w:line="360" w:lineRule="auto"/>
        <w:rPr>
          <w:rFonts w:hint="eastAsia"/>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009650" cy="1009650"/>
            <wp:effectExtent l="0" t="0" r="0" b="0"/>
            <wp:docPr id="100021" name="图片 100021" descr="@@@484ec1c2-5b7b-4044-9e4e-432682c7b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484ec1c2-5b7b-4044-9e4e-432682c7b649"/>
                    <pic:cNvPicPr>
                      <a:picLocks noChangeAspect="1"/>
                    </pic:cNvPicPr>
                  </pic:nvPicPr>
                  <pic:blipFill>
                    <a:blip r:embed="rId16"/>
                    <a:stretch>
                      <a:fillRect/>
                    </a:stretch>
                  </pic:blipFill>
                  <pic:spPr>
                    <a:xfrm>
                      <a:off x="0" y="0"/>
                      <a:ext cx="1009650" cy="1009650"/>
                    </a:xfrm>
                    <a:prstGeom prst="rect">
                      <a:avLst/>
                    </a:prstGeom>
                  </pic:spPr>
                </pic:pic>
              </a:graphicData>
            </a:graphic>
          </wp:inline>
        </w:drawing>
      </w:r>
    </w:p>
    <w:p w14:paraId="61B9CCD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【答案】12．AD</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13．</w:t>
      </w:r>
      <m:oMath>
        <m:r>
          <m:rPr/>
          <w:rPr>
            <w:rFonts w:ascii="Cambria Math" w:hAnsi="Cambria Math"/>
            <w:color w:val="000000" w:themeColor="text1"/>
            <w:szCs w:val="21"/>
            <w14:textFill>
              <w14:solidFill>
                <w14:schemeClr w14:val="tx1"/>
              </w14:solidFill>
            </w14:textFill>
          </w:rPr>
          <m:t>d=R−R</m:t>
        </m:r>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θ</m:t>
        </m:r>
      </m:oMath>
    </w:p>
    <w:p w14:paraId="2F327A2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【解析】12．（1）由题意可知，气体的温度不变，根据玻意耳定律</w:t>
      </w:r>
      <m:oMath>
        <m:r>
          <m:rPr/>
          <w:rPr>
            <w:rFonts w:ascii="Cambria Math" w:hAnsi="Cambria Math"/>
            <w:color w:val="000000" w:themeColor="text1"/>
            <w:szCs w:val="21"/>
            <w14:textFill>
              <w14:solidFill>
                <w14:schemeClr w14:val="tx1"/>
              </w14:solidFill>
            </w14:textFill>
          </w:rPr>
          <m:t>pV=C</m:t>
        </m:r>
      </m:oMath>
      <w:r>
        <w:rPr>
          <w:color w:val="000000" w:themeColor="text1"/>
          <w:szCs w:val="21"/>
          <w14:textFill>
            <w14:solidFill>
              <w14:schemeClr w14:val="tx1"/>
            </w14:solidFill>
          </w14:textFill>
        </w:rPr>
        <w:t>可知，随着体积减小，气体压强增大，则</w:t>
      </w:r>
      <m:oMath>
        <m:r>
          <m:rPr/>
          <w:rPr>
            <w:rFonts w:ascii="Cambria Math" w:hAnsi="Cambria Math"/>
            <w:color w:val="000000" w:themeColor="text1"/>
            <w:szCs w:val="21"/>
            <w14:textFill>
              <w14:solidFill>
                <w14:schemeClr w14:val="tx1"/>
              </w14:solidFill>
            </w14:textFill>
          </w:rPr>
          <m:t>T−p</m:t>
        </m:r>
      </m:oMath>
      <w:r>
        <w:rPr>
          <w:color w:val="000000" w:themeColor="text1"/>
          <w:szCs w:val="21"/>
          <w14:textFill>
            <w14:solidFill>
              <w14:schemeClr w14:val="tx1"/>
            </w14:solidFill>
          </w14:textFill>
        </w:rPr>
        <w:t>图线为与</w:t>
      </w:r>
      <m:oMath>
        <m:r>
          <m:rPr/>
          <w:rPr>
            <w:rFonts w:ascii="Cambria Math" w:hAnsi="Cambria Math"/>
            <w:color w:val="000000" w:themeColor="text1"/>
            <w:szCs w:val="21"/>
            <w14:textFill>
              <w14:solidFill>
                <w14:schemeClr w14:val="tx1"/>
              </w14:solidFill>
            </w14:textFill>
          </w:rPr>
          <m:t>p</m:t>
        </m:r>
      </m:oMath>
      <w:r>
        <w:rPr>
          <w:color w:val="000000" w:themeColor="text1"/>
          <w:szCs w:val="21"/>
          <w14:textFill>
            <w14:solidFill>
              <w14:schemeClr w14:val="tx1"/>
            </w14:solidFill>
          </w14:textFill>
        </w:rPr>
        <w:t>轴平行的直线，故A正确，B错误；</w:t>
      </w:r>
    </w:p>
    <w:p w14:paraId="2F9A0D3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同理可知，气体温度不变，压强与体积的乘积保持不变，随着体积减小，气体压强增大，</w:t>
      </w:r>
      <m:oMath>
        <m:r>
          <m:rPr/>
          <w:rPr>
            <w:rFonts w:ascii="Cambria Math" w:hAnsi="Cambria Math"/>
            <w:color w:val="000000" w:themeColor="text1"/>
            <w:szCs w:val="21"/>
            <w14:textFill>
              <w14:solidFill>
                <w14:schemeClr w14:val="tx1"/>
              </w14:solidFill>
            </w14:textFill>
          </w:rPr>
          <m:t>p−V</m:t>
        </m:r>
      </m:oMath>
      <w:r>
        <w:rPr>
          <w:color w:val="000000" w:themeColor="text1"/>
          <w:szCs w:val="21"/>
          <w14:textFill>
            <w14:solidFill>
              <w14:schemeClr w14:val="tx1"/>
            </w14:solidFill>
          </w14:textFill>
        </w:rPr>
        <w:t>图线为双曲线，且体积减小，压强增大，故C错误，D正确。</w:t>
      </w:r>
    </w:p>
    <w:p w14:paraId="28CC934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故选AD。</w:t>
      </w:r>
    </w:p>
    <w:p w14:paraId="41A8266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（2）若快速猛推活塞压缩汽缸内气体，热量释放到环境中较少，外界对气体做功，根据热力学第一定律可知气体内能增加，温度升高。故选B。</w:t>
      </w:r>
    </w:p>
    <w:p w14:paraId="74DAB4B6">
      <w:pPr>
        <w:spacing w:line="360" w:lineRule="auto"/>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理想气体，分子间的平均距离较大，忽略分子间作用力，则理想气体的内能只与温度有关，理想气体的温度不变，即内能不变，AD不符合题意；温度是分子热运动剧烈程度的标志，理想气体的温度不变，气体分子的热运动剧烈程度不变，B不符合题意；气体的体积压缩到原来的一半以下，即气体的体积减小，则单位体积内的气体分子个数增大，C符合题意。故选C。</w:t>
      </w:r>
    </w:p>
    <w:p w14:paraId="3C5CCCB2">
      <w:pPr>
        <w:spacing w:line="360" w:lineRule="auto"/>
        <w:jc w:val="left"/>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13．根据折射定律做出光路图，如图所示</w:t>
      </w:r>
    </w:p>
    <w:p w14:paraId="6FF52F76">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447800" cy="1200150"/>
            <wp:effectExtent l="0" t="0" r="0" b="0"/>
            <wp:docPr id="100023" name="图片 100023" descr="@@@35534338-3a7e-43c6-8f94-43775f543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35534338-3a7e-43c6-8f94-43775f543d70"/>
                    <pic:cNvPicPr>
                      <a:picLocks noChangeAspect="1"/>
                    </pic:cNvPicPr>
                  </pic:nvPicPr>
                  <pic:blipFill>
                    <a:blip r:embed="rId17"/>
                    <a:stretch>
                      <a:fillRect/>
                    </a:stretch>
                  </pic:blipFill>
                  <pic:spPr>
                    <a:xfrm>
                      <a:off x="0" y="0"/>
                      <a:ext cx="1447800" cy="1200150"/>
                    </a:xfrm>
                    <a:prstGeom prst="rect">
                      <a:avLst/>
                    </a:prstGeom>
                  </pic:spPr>
                </pic:pic>
              </a:graphicData>
            </a:graphic>
          </wp:inline>
        </w:drawing>
      </w:r>
    </w:p>
    <w:p w14:paraId="00C5C39F">
      <w:pPr>
        <w:spacing w:line="360" w:lineRule="auto"/>
        <w:jc w:val="left"/>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光在外表面发生折射，根据折射率定义式</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θ</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β</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光在内表面恰好发生全反射，根据折射率与临界角关系</w:t>
      </w:r>
      <m:oMath>
        <m:r>
          <m:rPr/>
          <w:rPr>
            <w:rFonts w:ascii="Cambria Math" w:hAnsi="Cambria Math"/>
            <w:color w:val="000000" w:themeColor="text1"/>
            <w:szCs w:val="21"/>
            <w14:textFill>
              <w14:solidFill>
                <w14:schemeClr w14:val="tx1"/>
              </w14:solidFill>
            </w14:textFill>
          </w:rPr>
          <m:t>n=</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C</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由光路图中几何关系可得</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(π−C)</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R−d</m:t>
            </m:r>
            <m:ctrlPr>
              <w:rPr>
                <w:rFonts w:ascii="Cambria Math" w:hAnsi="Cambria Math"/>
                <w:color w:val="000000" w:themeColor="text1"/>
                <w:szCs w:val="21"/>
                <w14:textFill>
                  <w14:solidFill>
                    <w14:schemeClr w14:val="tx1"/>
                  </w14:solidFill>
                </w14:textFill>
              </w:rPr>
            </m:ctrlPr>
          </m:num>
          <m:den>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β</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联立，解得</w:t>
      </w:r>
      <m:oMath>
        <m:r>
          <m:rPr/>
          <w:rPr>
            <w:rFonts w:ascii="Cambria Math" w:hAnsi="Cambria Math"/>
            <w:color w:val="000000" w:themeColor="text1"/>
            <w:szCs w:val="21"/>
            <w14:textFill>
              <w14:solidFill>
                <w14:schemeClr w14:val="tx1"/>
              </w14:solidFill>
            </w14:textFill>
          </w:rPr>
          <m:t>d=R−R</m:t>
        </m:r>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θ</m:t>
        </m:r>
      </m:oMath>
    </w:p>
    <w:p w14:paraId="06932FAA">
      <w:pPr>
        <w:spacing w:line="360" w:lineRule="auto"/>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二、解答题</w:t>
      </w:r>
    </w:p>
    <w:p w14:paraId="7945E39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五跳跃松鼠</w:t>
      </w:r>
    </w:p>
    <w:p w14:paraId="306855B7">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松鼠是松鼠科物种的统称，有63属285种。松鼠的体形细长，后肢更长；前后肢间无皮翼，四肢强健；眼大而明亮，耳朵长，耳尖有一束毛，冬季尤其显著；夏毛一般为黑褐色或赤棕色，冬毛多呈灰色、烟灰色或灰褐色，腹毛为白色；指、趾端有尖锐的钩爪，尾毛多而且蓬松，常朝向背部反卷。松鼠雌性个体比雄性个体稍重一些。因为松鼠的样子像老鼠，而且大多数喜欢啃食松果之类的坚果，习惯生活在树木尤其是松树上，故名松鼠。</w:t>
      </w:r>
    </w:p>
    <w:p w14:paraId="43E43F11">
      <w:pPr>
        <w:spacing w:line="360" w:lineRule="auto"/>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409700" cy="1362075"/>
            <wp:effectExtent l="0" t="0" r="0" b="0"/>
            <wp:docPr id="100025" name="图片 100025" descr="@@@7e05f449-a27e-4386-853f-3ecfdeef7e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7e05f449-a27e-4386-853f-3ecfdeef7e9d"/>
                    <pic:cNvPicPr>
                      <a:picLocks noChangeAspect="1"/>
                    </pic:cNvPicPr>
                  </pic:nvPicPr>
                  <pic:blipFill>
                    <a:blip r:embed="rId18"/>
                    <a:stretch>
                      <a:fillRect/>
                    </a:stretch>
                  </pic:blipFill>
                  <pic:spPr>
                    <a:xfrm>
                      <a:off x="0" y="0"/>
                      <a:ext cx="1409700" cy="1362075"/>
                    </a:xfrm>
                    <a:prstGeom prst="rect">
                      <a:avLst/>
                    </a:prstGeom>
                  </pic:spPr>
                </pic:pic>
              </a:graphicData>
            </a:graphic>
          </wp:inline>
        </w:drawing>
      </w:r>
    </w:p>
    <w:p w14:paraId="4995595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14．一只松鼠在树枝间跳跃，要从这个树枝节点以一定水平初速度跳到另外一个树枝节点上：已知两个节点的水平距离为</w:t>
      </w:r>
      <m:oMath>
        <m:r>
          <m:rPr/>
          <w:rPr>
            <w:rFonts w:ascii="Cambria Math" w:hAnsi="Cambria Math"/>
            <w:color w:val="000000" w:themeColor="text1"/>
            <w:szCs w:val="21"/>
            <w14:textFill>
              <w14:solidFill>
                <w14:schemeClr w14:val="tx1"/>
              </w14:solidFill>
            </w14:textFill>
          </w:rPr>
          <m:t>L</m:t>
        </m:r>
      </m:oMath>
      <w:r>
        <w:rPr>
          <w:color w:val="000000" w:themeColor="text1"/>
          <w:szCs w:val="21"/>
          <w14:textFill>
            <w14:solidFill>
              <w14:schemeClr w14:val="tx1"/>
            </w14:solidFill>
          </w14:textFill>
        </w:rPr>
        <w:t>，竖直方向的高度为</w:t>
      </w:r>
      <m:oMath>
        <m:r>
          <m:rPr/>
          <w:rPr>
            <w:rFonts w:ascii="Cambria Math" w:hAnsi="Cambria Math"/>
            <w:color w:val="000000" w:themeColor="text1"/>
            <w:szCs w:val="21"/>
            <w14:textFill>
              <w14:solidFill>
                <w14:schemeClr w14:val="tx1"/>
              </w14:solidFill>
            </w14:textFill>
          </w:rPr>
          <m:t>h</m:t>
        </m:r>
      </m:oMath>
      <w:r>
        <w:rPr>
          <w:color w:val="000000" w:themeColor="text1"/>
          <w:szCs w:val="21"/>
          <w14:textFill>
            <w14:solidFill>
              <w14:schemeClr w14:val="tx1"/>
            </w14:solidFill>
          </w14:textFill>
        </w:rPr>
        <w:t>，不考虑空气阻力，求松鼠要完成这次跳跃所需的最小初速度</w:t>
      </w:r>
      <m:oMath>
        <m:r>
          <m:rPr/>
          <w:rPr>
            <w:rFonts w:ascii="Cambria Math" w:hAnsi="Cambria Math"/>
            <w:color w:val="000000" w:themeColor="text1"/>
            <w:szCs w:val="21"/>
            <w14:textFill>
              <w14:solidFill>
                <w14:schemeClr w14:val="tx1"/>
              </w14:solidFill>
            </w14:textFill>
          </w:rPr>
          <m:t>v</m:t>
        </m:r>
      </m:oMath>
      <w:r>
        <w:rPr>
          <w:color w:val="000000" w:themeColor="text1"/>
          <w:szCs w:val="21"/>
          <w14:textFill>
            <w14:solidFill>
              <w14:schemeClr w14:val="tx1"/>
            </w14:solidFill>
          </w14:textFill>
        </w:rPr>
        <w:t>？</w:t>
      </w:r>
    </w:p>
    <w:p w14:paraId="0A5B13E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15．又一只松鼠在一根与水平方向夹角为</w:t>
      </w:r>
      <m:oMath>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60</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的倾斜树枝上，从静止开始沿树枝向上做匀加速直线运动；已知它在</w:t>
      </w:r>
      <m:oMath>
        <m:r>
          <m:rPr/>
          <w:rPr>
            <w:rFonts w:ascii="Cambria Math" w:hAnsi="Cambria Math"/>
            <w:color w:val="000000" w:themeColor="text1"/>
            <w:szCs w:val="21"/>
            <w14:textFill>
              <w14:solidFill>
                <w14:schemeClr w14:val="tx1"/>
              </w14:solidFill>
            </w14:textFill>
          </w:rPr>
          <m:t>2</m:t>
        </m:r>
        <m:r>
          <m:rPr>
            <m:nor/>
            <m:sty m:val="p"/>
          </m:rPr>
          <w:rPr>
            <w:color w:val="000000" w:themeColor="text1"/>
            <w:szCs w:val="21"/>
            <w14:textFill>
              <w14:solidFill>
                <w14:schemeClr w14:val="tx1"/>
              </w14:solidFill>
            </w14:textFill>
          </w:rPr>
          <m:t>s</m:t>
        </m:r>
      </m:oMath>
      <w:r>
        <w:rPr>
          <w:color w:val="000000" w:themeColor="text1"/>
          <w:szCs w:val="21"/>
          <w14:textFill>
            <w14:solidFill>
              <w14:schemeClr w14:val="tx1"/>
            </w14:solidFill>
          </w14:textFill>
        </w:rPr>
        <w:t>内沿树枝运动了</w:t>
      </w:r>
      <m:oMath>
        <m:r>
          <m:rPr/>
          <w:rPr>
            <w:rFonts w:ascii="Cambria Math" w:hAnsi="Cambria Math"/>
            <w:color w:val="000000" w:themeColor="text1"/>
            <w:szCs w:val="21"/>
            <w14:textFill>
              <w14:solidFill>
                <w14:schemeClr w14:val="tx1"/>
              </w14:solidFill>
            </w14:textFill>
          </w:rPr>
          <m:t>2</m:t>
        </m:r>
        <m:r>
          <m:rPr>
            <m:nor/>
            <m:sty m:val="p"/>
          </m:rPr>
          <w:rPr>
            <w:color w:val="000000" w:themeColor="text1"/>
            <w:szCs w:val="21"/>
            <w14:textFill>
              <w14:solidFill>
                <w14:schemeClr w14:val="tx1"/>
              </w14:solidFill>
            </w14:textFill>
          </w:rPr>
          <m:t>m</m:t>
        </m:r>
      </m:oMath>
      <w:r>
        <w:rPr>
          <w:color w:val="000000" w:themeColor="text1"/>
          <w:szCs w:val="21"/>
          <w14:textFill>
            <w14:solidFill>
              <w14:schemeClr w14:val="tx1"/>
            </w14:solidFill>
          </w14:textFill>
        </w:rPr>
        <w:t>【计算结果，保留2位有效数字】。</w:t>
      </w:r>
    </w:p>
    <w:p w14:paraId="39F7C2BF">
      <w:pPr>
        <w:spacing w:line="360" w:lineRule="auto"/>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1657350" cy="1828800"/>
            <wp:effectExtent l="0" t="0" r="0" b="0"/>
            <wp:docPr id="100027" name="图片 100027" descr="@@@8b07056b-c02e-4e0e-a55d-fb220a7d72b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8b07056b-c02e-4e0e-a55d-fb220a7d72b8"/>
                    <pic:cNvPicPr>
                      <a:picLocks noChangeAspect="1"/>
                    </pic:cNvPicPr>
                  </pic:nvPicPr>
                  <pic:blipFill>
                    <a:blip r:embed="rId19"/>
                    <a:stretch>
                      <a:fillRect/>
                    </a:stretch>
                  </pic:blipFill>
                  <pic:spPr>
                    <a:xfrm>
                      <a:off x="0" y="0"/>
                      <a:ext cx="1657350" cy="1828800"/>
                    </a:xfrm>
                    <a:prstGeom prst="rect">
                      <a:avLst/>
                    </a:prstGeom>
                  </pic:spPr>
                </pic:pic>
              </a:graphicData>
            </a:graphic>
          </wp:inline>
        </w:drawing>
      </w:r>
    </w:p>
    <w:p w14:paraId="264DE66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（1）求松鼠的加速度；</w:t>
      </w:r>
    </w:p>
    <w:p w14:paraId="069600F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（2）已知松鼠的质量为</w:t>
      </w:r>
      <m:oMath>
        <m:r>
          <m:rPr/>
          <w:rPr>
            <w:rFonts w:ascii="Cambria Math" w:hAnsi="Cambria Math"/>
            <w:color w:val="000000" w:themeColor="text1"/>
            <w:szCs w:val="21"/>
            <w14:textFill>
              <w14:solidFill>
                <w14:schemeClr w14:val="tx1"/>
              </w14:solidFill>
            </w14:textFill>
          </w:rPr>
          <m:t>0.3</m:t>
        </m:r>
        <m:r>
          <m:rPr>
            <m:nor/>
            <m:sty m:val="p"/>
          </m:rPr>
          <w:rPr>
            <w:color w:val="000000" w:themeColor="text1"/>
            <w:szCs w:val="21"/>
            <w14:textFill>
              <w14:solidFill>
                <w14:schemeClr w14:val="tx1"/>
              </w14:solidFill>
            </w14:textFill>
          </w:rPr>
          <m:t>kg</m:t>
        </m:r>
      </m:oMath>
      <w:r>
        <w:rPr>
          <w:color w:val="000000" w:themeColor="text1"/>
          <w:szCs w:val="21"/>
          <w14:textFill>
            <w14:solidFill>
              <w14:schemeClr w14:val="tx1"/>
            </w14:solidFill>
          </w14:textFill>
        </w:rPr>
        <w:t>，求该过程中树枝对松鼠的作用力。</w:t>
      </w:r>
    </w:p>
    <w:p w14:paraId="33D46D82">
      <w:pPr>
        <w:spacing w:line="360" w:lineRule="auto"/>
        <w:jc w:val="left"/>
        <w:rPr>
          <w:color w:val="000000" w:themeColor="text1"/>
          <w:szCs w:val="21"/>
          <w14:textFill>
            <w14:solidFill>
              <w14:schemeClr w14:val="tx1"/>
            </w14:solidFill>
          </w14:textFill>
        </w:rPr>
      </w:pPr>
    </w:p>
    <w:p w14:paraId="71614B37">
      <w:pPr>
        <w:spacing w:line="360" w:lineRule="auto"/>
        <w:jc w:val="left"/>
        <w:rPr>
          <w:rFonts w:hint="eastAsia"/>
          <w:color w:val="000000" w:themeColor="text1"/>
          <w:szCs w:val="21"/>
          <w14:textFill>
            <w14:solidFill>
              <w14:schemeClr w14:val="tx1"/>
            </w14:solidFill>
          </w14:textFill>
        </w:rPr>
      </w:pPr>
    </w:p>
    <w:p w14:paraId="0414EE1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16．生物学家通过研究发现：当松鼠受到的平均作用力小于自身重力的15倍时，不会受到永久性伤害。某次实验中，一只质量为</w:t>
      </w:r>
      <m:oMath>
        <m:r>
          <m:rPr/>
          <w:rPr>
            <w:rFonts w:ascii="Cambria Math" w:hAnsi="Cambria Math"/>
            <w:color w:val="000000" w:themeColor="text1"/>
            <w:szCs w:val="21"/>
            <w14:textFill>
              <w14:solidFill>
                <w14:schemeClr w14:val="tx1"/>
              </w14:solidFill>
            </w14:textFill>
          </w:rPr>
          <m:t>0.3</m:t>
        </m:r>
        <m:r>
          <m:rPr>
            <m:nor/>
            <m:sty m:val="p"/>
          </m:rPr>
          <w:rPr>
            <w:color w:val="000000" w:themeColor="text1"/>
            <w:szCs w:val="21"/>
            <w14:textFill>
              <w14:solidFill>
                <w14:schemeClr w14:val="tx1"/>
              </w14:solidFill>
            </w14:textFill>
          </w:rPr>
          <m:t>kg</m:t>
        </m:r>
      </m:oMath>
      <w:r>
        <w:rPr>
          <w:color w:val="000000" w:themeColor="text1"/>
          <w:szCs w:val="21"/>
          <w14:textFill>
            <w14:solidFill>
              <w14:schemeClr w14:val="tx1"/>
            </w14:solidFill>
          </w14:textFill>
        </w:rPr>
        <w:t>的松鼠从静止开始下落，其速度随位移的变化关系如图所示。</w:t>
      </w:r>
    </w:p>
    <w:p w14:paraId="1931A162">
      <w:pPr>
        <w:spacing w:line="360" w:lineRule="auto"/>
        <w:rPr>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1429385" cy="14192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1438312" cy="1427578"/>
                    </a:xfrm>
                    <a:prstGeom prst="rect">
                      <a:avLst/>
                    </a:prstGeom>
                  </pic:spPr>
                </pic:pic>
              </a:graphicData>
            </a:graphic>
          </wp:inline>
        </w:drawing>
      </w:r>
    </w:p>
    <w:p w14:paraId="7897F10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（1）求松鼠下落10m的过程中，空气阻力对它做的功；</w:t>
      </w:r>
    </w:p>
    <w:p w14:paraId="7648765F">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（2）若松鼠与地面的作用时间为90ms，请通过计算论证该松鼠落地后是否会受到永久性伤害？</w:t>
      </w:r>
    </w:p>
    <w:p w14:paraId="4969A066">
      <w:pPr>
        <w:spacing w:line="360" w:lineRule="auto"/>
        <w:jc w:val="left"/>
        <w:rPr>
          <w:color w:val="000000" w:themeColor="text1"/>
          <w:szCs w:val="21"/>
          <w14:textFill>
            <w14:solidFill>
              <w14:schemeClr w14:val="tx1"/>
            </w14:solidFill>
          </w14:textFill>
        </w:rPr>
      </w:pPr>
    </w:p>
    <w:p w14:paraId="02AB4763">
      <w:pPr>
        <w:spacing w:line="360" w:lineRule="auto"/>
        <w:jc w:val="left"/>
        <w:rPr>
          <w:rFonts w:hint="eastAsia"/>
          <w:color w:val="000000" w:themeColor="text1"/>
          <w:szCs w:val="21"/>
          <w14:textFill>
            <w14:solidFill>
              <w14:schemeClr w14:val="tx1"/>
            </w14:solidFill>
          </w14:textFill>
        </w:rPr>
      </w:pPr>
    </w:p>
    <w:p w14:paraId="4BBB94C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【答案】14．</w:t>
      </w:r>
      <m:oMath>
        <m:r>
          <m:rPr/>
          <w:rPr>
            <w:rFonts w:ascii="Cambria Math" w:hAnsi="Cambria Math"/>
            <w:color w:val="000000" w:themeColor="text1"/>
            <w:szCs w:val="21"/>
            <w14:textFill>
              <w14:solidFill>
                <w14:schemeClr w14:val="tx1"/>
              </w14:solidFill>
            </w14:textFill>
          </w:rPr>
          <m:t>v=L</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2h</m:t>
                </m:r>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e>
        </m:rad>
      </m:oMath>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15．（1）</w:t>
      </w:r>
      <m:oMath>
        <m:r>
          <m:rPr/>
          <w:rPr>
            <w:rFonts w:ascii="Cambria Math" w:hAnsi="Cambria Math"/>
            <w:color w:val="000000" w:themeColor="text1"/>
            <w:szCs w:val="21"/>
            <w14:textFill>
              <w14:solidFill>
                <w14:schemeClr w14:val="tx1"/>
              </w14:solidFill>
            </w14:textFill>
          </w:rPr>
          <m:t>1.0</m:t>
        </m:r>
        <m:sSup>
          <m:sSupPr>
            <m:ctrlPr>
              <w:rPr>
                <w:rFonts w:ascii="Cambria Math" w:hAnsi="Cambria Math"/>
                <w:color w:val="000000" w:themeColor="text1"/>
                <w:szCs w:val="21"/>
                <w14:textFill>
                  <w14:solidFill>
                    <w14:schemeClr w14:val="tx1"/>
                  </w14:solidFill>
                </w14:textFill>
              </w:rPr>
            </m:ctrlPr>
          </m:sSupPr>
          <m:e>
            <m:r>
              <m:rPr>
                <m:nor/>
                <m:sty m:val="p"/>
              </m:rPr>
              <w:rPr>
                <w:color w:val="000000" w:themeColor="text1"/>
                <w:szCs w:val="21"/>
                <w14:textFill>
                  <w14:solidFill>
                    <w14:schemeClr w14:val="tx1"/>
                  </w14:solidFill>
                </w14:textFill>
              </w:rPr>
              <m:t>m/s</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，方向沿树枝向上；（2）</w:t>
      </w:r>
      <m:oMath>
        <m:r>
          <m:rPr/>
          <w:rPr>
            <w:rFonts w:ascii="Cambria Math" w:hAnsi="Cambria Math"/>
            <w:color w:val="000000" w:themeColor="text1"/>
            <w:szCs w:val="21"/>
            <w14:textFill>
              <w14:solidFill>
                <w14:schemeClr w14:val="tx1"/>
              </w14:solidFill>
            </w14:textFill>
          </w:rPr>
          <m:t>3.2</m:t>
        </m:r>
        <m:r>
          <m:rPr>
            <m:nor/>
            <m:sty m:val="p"/>
          </m:rPr>
          <w:rPr>
            <w:color w:val="000000" w:themeColor="text1"/>
            <w:szCs w:val="21"/>
            <w14:textFill>
              <w14:solidFill>
                <w14:schemeClr w14:val="tx1"/>
              </w14:solidFill>
            </w14:textFill>
          </w:rPr>
          <m:t>N</m:t>
        </m:r>
      </m:oMath>
      <w:r>
        <w:rPr>
          <w:color w:val="000000" w:themeColor="text1"/>
          <w:szCs w:val="21"/>
          <w14:textFill>
            <w14:solidFill>
              <w14:schemeClr w14:val="tx1"/>
            </w14:solidFill>
          </w14:textFill>
        </w:rPr>
        <w:t>，方向斜向上</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16．（1）</w:t>
      </w:r>
      <m:oMath>
        <m:r>
          <m:rPr/>
          <w:rPr>
            <w:rFonts w:ascii="Cambria Math" w:hAnsi="Cambria Math"/>
            <w:color w:val="000000" w:themeColor="text1"/>
            <w:szCs w:val="21"/>
            <w14:textFill>
              <w14:solidFill>
                <w14:schemeClr w14:val="tx1"/>
              </w14:solidFill>
            </w14:textFill>
          </w:rPr>
          <m:t>−17.25</m:t>
        </m:r>
        <m:r>
          <m:rPr>
            <m:nor/>
            <m:sty m:val="p"/>
          </m:rPr>
          <w:rPr>
            <w:color w:val="000000" w:themeColor="text1"/>
            <w:szCs w:val="21"/>
            <w14:textFill>
              <w14:solidFill>
                <w14:schemeClr w14:val="tx1"/>
              </w14:solidFill>
            </w14:textFill>
          </w:rPr>
          <m:t>J</m:t>
        </m:r>
      </m:oMath>
      <w:r>
        <w:rPr>
          <w:color w:val="000000" w:themeColor="text1"/>
          <w:szCs w:val="21"/>
          <w14:textFill>
            <w14:solidFill>
              <w14:schemeClr w14:val="tx1"/>
            </w14:solidFill>
          </w14:textFill>
        </w:rPr>
        <w:t>；（2）否，论证见解析</w:t>
      </w:r>
    </w:p>
    <w:p w14:paraId="56E3CC6D">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【解析】14．松鼠做平抛运动，水平方向做匀速直线运动，有</w:t>
      </w:r>
      <m:oMath>
        <m:r>
          <m:rPr/>
          <w:rPr>
            <w:rFonts w:ascii="Cambria Math" w:hAnsi="Cambria Math"/>
            <w:color w:val="000000" w:themeColor="text1"/>
            <w:szCs w:val="21"/>
            <w14:textFill>
              <w14:solidFill>
                <w14:schemeClr w14:val="tx1"/>
              </w14:solidFill>
            </w14:textFill>
          </w:rPr>
          <m:t>L=vt</m:t>
        </m:r>
      </m:oMath>
    </w:p>
    <w:p w14:paraId="427A12C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竖直方向做自由落体运动，有</w:t>
      </w:r>
      <m:oMath>
        <m:r>
          <m:rPr/>
          <w:rPr>
            <w:rFonts w:ascii="Cambria Math" w:hAnsi="Cambria Math"/>
            <w:color w:val="000000" w:themeColor="text1"/>
            <w:szCs w:val="21"/>
            <w14:textFill>
              <w14:solidFill>
                <w14:schemeClr w14:val="tx1"/>
              </w14:solidFill>
            </w14:textFill>
          </w:rPr>
          <m:t>h=</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g</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联立解得到刚好落到目标点的最小初速度</w:t>
      </w:r>
      <m:oMath>
        <m:r>
          <m:rPr/>
          <w:rPr>
            <w:rFonts w:ascii="Cambria Math" w:hAnsi="Cambria Math"/>
            <w:color w:val="000000" w:themeColor="text1"/>
            <w:szCs w:val="21"/>
            <w14:textFill>
              <w14:solidFill>
                <w14:schemeClr w14:val="tx1"/>
              </w14:solidFill>
            </w14:textFill>
          </w:rPr>
          <m:t>v=L</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g</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2h</m:t>
                </m:r>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e>
        </m:rad>
      </m:oMath>
    </w:p>
    <w:p w14:paraId="4D50655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15．（1）由题意可知，松鼠在倾斜树枝上做初速度为0的匀加速直线运动，由匀变速直线运动规律可得</w:t>
      </w:r>
      <m:oMath>
        <m:r>
          <m:rPr/>
          <w:rPr>
            <w:rFonts w:ascii="Cambria Math" w:hAnsi="Cambria Math"/>
            <w:color w:val="000000" w:themeColor="text1"/>
            <w:szCs w:val="21"/>
            <w14:textFill>
              <w14:solidFill>
                <w14:schemeClr w14:val="tx1"/>
              </w14:solidFill>
            </w14:textFill>
          </w:rPr>
          <m:t>x=</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a</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解得</w:t>
      </w:r>
      <m:oMath>
        <m:r>
          <m:rPr/>
          <w:rPr>
            <w:rFonts w:ascii="Cambria Math" w:hAnsi="Cambria Math"/>
            <w:color w:val="000000" w:themeColor="text1"/>
            <w:szCs w:val="21"/>
            <w14:textFill>
              <w14:solidFill>
                <w14:schemeClr w14:val="tx1"/>
              </w14:solidFill>
            </w14:textFill>
          </w:rPr>
          <m:t>a=1.0</m:t>
        </m:r>
        <m:sSup>
          <m:sSupPr>
            <m:ctrlPr>
              <w:rPr>
                <w:rFonts w:ascii="Cambria Math" w:hAnsi="Cambria Math"/>
                <w:color w:val="000000" w:themeColor="text1"/>
                <w:szCs w:val="21"/>
                <w14:textFill>
                  <w14:solidFill>
                    <w14:schemeClr w14:val="tx1"/>
                  </w14:solidFill>
                </w14:textFill>
              </w:rPr>
            </m:ctrlPr>
          </m:sSupPr>
          <m:e>
            <m:r>
              <m:rPr>
                <m:nor/>
                <m:sty m:val="p"/>
              </m:rPr>
              <w:rPr>
                <w:color w:val="000000" w:themeColor="text1"/>
                <w:szCs w:val="21"/>
                <w14:textFill>
                  <w14:solidFill>
                    <w14:schemeClr w14:val="tx1"/>
                  </w14:solidFill>
                </w14:textFill>
              </w:rPr>
              <m:t>m/s</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方向沿树枝向上。</w:t>
      </w:r>
    </w:p>
    <w:p w14:paraId="690827F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（2）对松鼠受力分析，松鼠受重力</w:t>
      </w:r>
      <m:oMath>
        <m:r>
          <m:rPr/>
          <w:rPr>
            <w:rFonts w:ascii="Cambria Math" w:hAnsi="Cambria Math"/>
            <w:color w:val="000000" w:themeColor="text1"/>
            <w:szCs w:val="21"/>
            <w14:textFill>
              <w14:solidFill>
                <w14:schemeClr w14:val="tx1"/>
              </w14:solidFill>
            </w14:textFill>
          </w:rPr>
          <m:t>mg</m:t>
        </m:r>
      </m:oMath>
      <w:r>
        <w:rPr>
          <w:color w:val="000000" w:themeColor="text1"/>
          <w:szCs w:val="21"/>
          <w14:textFill>
            <w14:solidFill>
              <w14:schemeClr w14:val="tx1"/>
            </w14:solidFill>
          </w14:textFill>
        </w:rPr>
        <w:t>，树枝的作用力</w:t>
      </w:r>
      <m:oMath>
        <m:r>
          <m:rPr/>
          <w:rPr>
            <w:rFonts w:ascii="Cambria Math" w:hAnsi="Cambria Math"/>
            <w:color w:val="000000" w:themeColor="text1"/>
            <w:szCs w:val="21"/>
            <w14:textFill>
              <w14:solidFill>
                <w14:schemeClr w14:val="tx1"/>
              </w14:solidFill>
            </w14:textFill>
          </w:rPr>
          <m:t>F</m:t>
        </m:r>
      </m:oMath>
      <w:r>
        <w:rPr>
          <w:color w:val="000000" w:themeColor="text1"/>
          <w:szCs w:val="21"/>
          <w14:textFill>
            <w14:solidFill>
              <w14:schemeClr w14:val="tx1"/>
            </w14:solidFill>
          </w14:textFill>
        </w:rPr>
        <w:t>，将</w:t>
      </w:r>
      <m:oMath>
        <m:r>
          <m:rPr/>
          <w:rPr>
            <w:rFonts w:ascii="Cambria Math" w:hAnsi="Cambria Math"/>
            <w:color w:val="000000" w:themeColor="text1"/>
            <w:szCs w:val="21"/>
            <w14:textFill>
              <w14:solidFill>
                <w14:schemeClr w14:val="tx1"/>
              </w14:solidFill>
            </w14:textFill>
          </w:rPr>
          <m:t>F</m:t>
        </m:r>
      </m:oMath>
      <w:r>
        <w:rPr>
          <w:color w:val="000000" w:themeColor="text1"/>
          <w:szCs w:val="21"/>
          <w14:textFill>
            <w14:solidFill>
              <w14:schemeClr w14:val="tx1"/>
            </w14:solidFill>
          </w14:textFill>
        </w:rPr>
        <w:t>沿树枝方向和垂直树枝方向正交分解，垂直树枝方向，由平衡条件，可得</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=mg</m:t>
        </m:r>
        <m:r>
          <m:rPr>
            <m:sty m:val="p"/>
          </m:rPr>
          <w:rPr>
            <w:rFonts w:ascii="Cambria Math" w:hAnsi="Cambria Math"/>
            <w:color w:val="000000" w:themeColor="text1"/>
            <w:szCs w:val="21"/>
            <w14:textFill>
              <w14:solidFill>
                <w14:schemeClr w14:val="tx1"/>
              </w14:solidFill>
            </w14:textFill>
          </w:rPr>
          <m:t>cos</m:t>
        </m:r>
        <m:r>
          <m:rPr/>
          <w:rPr>
            <w:rFonts w:ascii="Cambria Math" w:hAnsi="Cambria Math"/>
            <w:color w:val="000000" w:themeColor="text1"/>
            <w:szCs w:val="21"/>
            <w14:textFill>
              <w14:solidFill>
                <w14:schemeClr w14:val="tx1"/>
              </w14:solidFill>
            </w14:textFill>
          </w:rPr>
          <m:t>60°</m:t>
        </m:r>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解得</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≈1.5</m:t>
        </m:r>
        <m:r>
          <m:rPr>
            <m:nor/>
            <m:sty m:val="p"/>
          </m:rPr>
          <w:rPr>
            <w:color w:val="000000" w:themeColor="text1"/>
            <w:szCs w:val="21"/>
            <w14:textFill>
              <w14:solidFill>
                <w14:schemeClr w14:val="tx1"/>
              </w14:solidFill>
            </w14:textFill>
          </w:rPr>
          <m:t>N</m:t>
        </m:r>
      </m:oMath>
    </w:p>
    <w:p w14:paraId="3CDFAEC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沿树枝方向，由牛顿第二定律，可得</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−mg</m:t>
        </m:r>
        <m:r>
          <m:rPr>
            <m:sty m:val="p"/>
          </m:rPr>
          <w:rPr>
            <w:rFonts w:ascii="Cambria Math" w:hAnsi="Cambria Math"/>
            <w:color w:val="000000" w:themeColor="text1"/>
            <w:szCs w:val="21"/>
            <w14:textFill>
              <w14:solidFill>
                <w14:schemeClr w14:val="tx1"/>
              </w14:solidFill>
            </w14:textFill>
          </w:rPr>
          <m:t>sin</m:t>
        </m:r>
        <m:r>
          <m:rPr/>
          <w:rPr>
            <w:rFonts w:ascii="Cambria Math" w:hAnsi="Cambria Math"/>
            <w:color w:val="000000" w:themeColor="text1"/>
            <w:szCs w:val="21"/>
            <w14:textFill>
              <w14:solidFill>
                <w14:schemeClr w14:val="tx1"/>
              </w14:solidFill>
            </w14:textFill>
          </w:rPr>
          <m:t>60°=ma</m:t>
        </m:r>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解得</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≈2.8</m:t>
        </m:r>
        <m:r>
          <m:rPr>
            <m:nor/>
            <m:sty m:val="p"/>
          </m:rPr>
          <w:rPr>
            <w:color w:val="000000" w:themeColor="text1"/>
            <w:szCs w:val="21"/>
            <w14:textFill>
              <w14:solidFill>
                <w14:schemeClr w14:val="tx1"/>
              </w14:solidFill>
            </w14:textFill>
          </w:rPr>
          <m:t>N</m:t>
        </m:r>
      </m:oMath>
    </w:p>
    <w:p w14:paraId="1168018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根据勾股定理可得树枝对松鼠的作用力大小</w:t>
      </w:r>
      <m:oMath>
        <m:r>
          <m:rPr/>
          <w:rPr>
            <w:rFonts w:ascii="Cambria Math" w:hAnsi="Cambria Math"/>
            <w:color w:val="000000" w:themeColor="text1"/>
            <w:szCs w:val="21"/>
            <w14:textFill>
              <w14:solidFill>
                <w14:schemeClr w14:val="tx1"/>
              </w14:solidFill>
            </w14:textFill>
          </w:rPr>
          <m:t>F=</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e>
        </m:rad>
        <m:r>
          <m:rPr/>
          <w:rPr>
            <w:rFonts w:ascii="Cambria Math" w:hAnsi="Cambria Math"/>
            <w:color w:val="000000" w:themeColor="text1"/>
            <w:szCs w:val="21"/>
            <w14:textFill>
              <w14:solidFill>
                <w14:schemeClr w14:val="tx1"/>
              </w14:solidFill>
            </w14:textFill>
          </w:rPr>
          <m:t>≈3.2</m:t>
        </m:r>
        <m:r>
          <m:rPr>
            <m:nor/>
            <m:sty m:val="p"/>
          </m:rPr>
          <w:rPr>
            <w:color w:val="000000" w:themeColor="text1"/>
            <w:szCs w:val="21"/>
            <w14:textFill>
              <w14:solidFill>
                <w14:schemeClr w14:val="tx1"/>
              </w14:solidFill>
            </w14:textFill>
          </w:rPr>
          <m:t>N</m:t>
        </m:r>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方向斜向上。</w:t>
      </w:r>
    </w:p>
    <w:p w14:paraId="5945FB4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16．（1）由</w:t>
      </w:r>
      <w:r>
        <w:rPr>
          <w:rFonts w:ascii="Book Antiqua" w:hAnsi="Book Antiqua"/>
          <w:i/>
          <w:color w:val="000000" w:themeColor="text1"/>
          <w:szCs w:val="21"/>
          <w14:textFill>
            <w14:solidFill>
              <w14:schemeClr w14:val="tx1"/>
            </w14:solidFill>
          </w14:textFill>
        </w:rPr>
        <w:t>v</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图像可知，松鼠下落</w:t>
      </w:r>
      <m:oMath>
        <m:r>
          <m:rPr/>
          <w:rPr>
            <w:rFonts w:ascii="Cambria Math" w:hAnsi="Cambria Math"/>
            <w:color w:val="000000" w:themeColor="text1"/>
            <w:szCs w:val="21"/>
            <w14:textFill>
              <w14:solidFill>
                <w14:schemeClr w14:val="tx1"/>
              </w14:solidFill>
            </w14:textFill>
          </w:rPr>
          <m:t>x=10</m:t>
        </m:r>
        <m:r>
          <m:rPr>
            <m:nor/>
            <m:sty m:val="p"/>
          </m:rPr>
          <w:rPr>
            <w:color w:val="000000" w:themeColor="text1"/>
            <w:szCs w:val="21"/>
            <w14:textFill>
              <w14:solidFill>
                <w14:schemeClr w14:val="tx1"/>
              </w14:solidFill>
            </w14:textFill>
          </w:rPr>
          <m:t>m</m:t>
        </m:r>
      </m:oMath>
      <w:r>
        <w:rPr>
          <w:color w:val="000000" w:themeColor="text1"/>
          <w:szCs w:val="21"/>
          <w14:textFill>
            <w14:solidFill>
              <w14:schemeClr w14:val="tx1"/>
            </w14:solidFill>
          </w14:textFill>
        </w:rPr>
        <w:t>时，落地速度</w:t>
      </w:r>
      <m:oMath>
        <m:r>
          <m:rPr/>
          <w:rPr>
            <w:rFonts w:ascii="Cambria Math" w:hAnsi="Cambria Math"/>
            <w:color w:val="000000" w:themeColor="text1"/>
            <w:szCs w:val="21"/>
            <w14:textFill>
              <w14:solidFill>
                <w14:schemeClr w14:val="tx1"/>
              </w14:solidFill>
            </w14:textFill>
          </w:rPr>
          <m:t>v=9</m:t>
        </m:r>
        <m:r>
          <m:rPr>
            <m:nor/>
            <m:sty m:val="p"/>
          </m:rPr>
          <w:rPr>
            <w:color w:val="000000" w:themeColor="text1"/>
            <w:szCs w:val="21"/>
            <w14:textFill>
              <w14:solidFill>
                <w14:schemeClr w14:val="tx1"/>
              </w14:solidFill>
            </w14:textFill>
          </w:rPr>
          <m:t>m/s</m:t>
        </m:r>
      </m:oMath>
    </w:p>
    <w:p w14:paraId="5E756E6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下落过程，重力做正功，阻力做负功，根据动能定理，有</w:t>
      </w:r>
      <m:oMath>
        <m:r>
          <m:rPr/>
          <w:rPr>
            <w:rFonts w:ascii="Cambria Math" w:hAnsi="Cambria Math"/>
            <w:color w:val="000000" w:themeColor="text1"/>
            <w:szCs w:val="21"/>
            <w14:textFill>
              <w14:solidFill>
                <w14:schemeClr w14:val="tx1"/>
              </w14:solidFill>
            </w14:textFill>
          </w:rPr>
          <m:t>mgx+</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W</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−0</m:t>
        </m:r>
      </m:oMath>
    </w:p>
    <w:p w14:paraId="61B49F9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解得</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W</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=−17.25</m:t>
        </m:r>
        <m:r>
          <m:rPr>
            <m:nor/>
            <m:sty m:val="p"/>
          </m:rPr>
          <w:rPr>
            <w:color w:val="000000" w:themeColor="text1"/>
            <w:szCs w:val="21"/>
            <w14:textFill>
              <w14:solidFill>
                <w14:schemeClr w14:val="tx1"/>
              </w14:solidFill>
            </w14:textFill>
          </w:rPr>
          <m:t>J</m:t>
        </m:r>
      </m:oMath>
    </w:p>
    <w:p w14:paraId="724031F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（2）取竖直向上为正方向，松鼠落地过程，由动量定理，可得</w:t>
      </w:r>
      <m:oMath>
        <m:d>
          <m:dPr>
            <m:ctrlPr>
              <w:rPr>
                <w:rFonts w:ascii="Cambria Math" w:hAnsi="Cambria Math"/>
                <w:color w:val="000000" w:themeColor="text1"/>
                <w:szCs w:val="21"/>
                <w14:textFill>
                  <w14:solidFill>
                    <w14:schemeClr w14:val="tx1"/>
                  </w14:solidFill>
                </w14:textFill>
              </w:rPr>
            </m:ctrlPr>
          </m:dPr>
          <m:e>
            <m:acc>
              <m:accPr>
                <m:chr m:val="̅"/>
                <m:ctrlPr>
                  <w:rPr>
                    <w:rFonts w:ascii="Cambria Math" w:hAnsi="Cambria Math"/>
                    <w:color w:val="000000" w:themeColor="text1"/>
                    <w:szCs w:val="21"/>
                    <w14:textFill>
                      <w14:solidFill>
                        <w14:schemeClr w14:val="tx1"/>
                      </w14:solidFill>
                    </w14:textFill>
                  </w:rPr>
                </m:ctrlPr>
              </m:acc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acc>
            <m:r>
              <m:rPr/>
              <w:rPr>
                <w:rFonts w:ascii="Cambria Math" w:hAnsi="Cambria Math"/>
                <w:color w:val="000000" w:themeColor="text1"/>
                <w:szCs w:val="21"/>
                <w14:textFill>
                  <w14:solidFill>
                    <w14:schemeClr w14:val="tx1"/>
                  </w14:solidFill>
                </w14:textFill>
              </w:rPr>
              <m:t>−mg</m:t>
            </m:r>
            <m:ctrlPr>
              <w:rPr>
                <w:rFonts w:ascii="Cambria Math" w:hAnsi="Cambria Math"/>
                <w:color w:val="000000" w:themeColor="text1"/>
                <w:szCs w:val="21"/>
                <w14:textFill>
                  <w14:solidFill>
                    <w14:schemeClr w14:val="tx1"/>
                  </w14:solidFill>
                </w14:textFill>
              </w:rPr>
            </m:ctrlPr>
          </m:e>
        </m:d>
        <m:r>
          <m:rPr>
            <m:nor/>
            <m:sty m:val="p"/>
          </m:rPr>
          <w:rPr>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t=0−(−mv)</m:t>
        </m:r>
      </m:oMath>
    </w:p>
    <w:p w14:paraId="6B237B82">
      <w:pPr>
        <w:spacing w:line="360" w:lineRule="auto"/>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其中</w:t>
      </w:r>
      <m:oMath>
        <m:r>
          <m:rPr>
            <m:sty m:val="p"/>
          </m:rPr>
          <w:rPr>
            <w:rFonts w:ascii="Cambria Math" w:hAnsi="Cambria Math"/>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t=90</m:t>
        </m:r>
        <m:r>
          <m:rPr>
            <m:nor/>
            <m:sty m:val="p"/>
          </m:rPr>
          <w:rPr>
            <w:color w:val="000000" w:themeColor="text1"/>
            <w:szCs w:val="21"/>
            <w14:textFill>
              <w14:solidFill>
                <w14:schemeClr w14:val="tx1"/>
              </w14:solidFill>
            </w14:textFill>
          </w:rPr>
          <m:t>ms</m:t>
        </m:r>
        <m:r>
          <m:rPr/>
          <w:rPr>
            <w:rFonts w:ascii="Cambria Math" w:hAnsi="Cambria Math"/>
            <w:color w:val="000000" w:themeColor="text1"/>
            <w:szCs w:val="21"/>
            <w14:textFill>
              <w14:solidFill>
                <w14:schemeClr w14:val="tx1"/>
              </w14:solidFill>
            </w14:textFill>
          </w:rPr>
          <m:t>=0.09</m:t>
        </m:r>
        <m:r>
          <m:rPr>
            <m:nor/>
            <m:sty m:val="p"/>
          </m:rPr>
          <w:rPr>
            <w:color w:val="000000" w:themeColor="text1"/>
            <w:szCs w:val="21"/>
            <w14:textFill>
              <w14:solidFill>
                <w14:schemeClr w14:val="tx1"/>
              </w14:solidFill>
            </w14:textFill>
          </w:rPr>
          <m:t>s</m:t>
        </m:r>
      </m:oMath>
      <w:r>
        <w:rPr>
          <w:color w:val="000000" w:themeColor="text1"/>
          <w:szCs w:val="21"/>
          <w14:textFill>
            <w14:solidFill>
              <w14:schemeClr w14:val="tx1"/>
            </w14:solidFill>
          </w14:textFill>
        </w:rPr>
        <w:t>，解得平均作用力</w:t>
      </w:r>
      <m:oMath>
        <m:acc>
          <m:accPr>
            <m:chr m:val="̅"/>
            <m:ctrlPr>
              <w:rPr>
                <w:rFonts w:ascii="Cambria Math" w:hAnsi="Cambria Math"/>
                <w:color w:val="000000" w:themeColor="text1"/>
                <w:szCs w:val="21"/>
                <w14:textFill>
                  <w14:solidFill>
                    <w14:schemeClr w14:val="tx1"/>
                  </w14:solidFill>
                </w14:textFill>
              </w:rPr>
            </m:ctrlPr>
          </m:acc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acc>
        <m:r>
          <m:rPr/>
          <w:rPr>
            <w:rFonts w:ascii="Cambria Math" w:hAnsi="Cambria Math"/>
            <w:color w:val="000000" w:themeColor="text1"/>
            <w:szCs w:val="21"/>
            <w14:textFill>
              <w14:solidFill>
                <w14:schemeClr w14:val="tx1"/>
              </w14:solidFill>
            </w14:textFill>
          </w:rPr>
          <m:t>=32.94</m:t>
        </m:r>
        <m:r>
          <m:rPr>
            <m:nor/>
            <m:sty m:val="p"/>
          </m:rPr>
          <w:rPr>
            <w:color w:val="000000" w:themeColor="text1"/>
            <w:szCs w:val="21"/>
            <w14:textFill>
              <w14:solidFill>
                <w14:schemeClr w14:val="tx1"/>
              </w14:solidFill>
            </w14:textFill>
          </w:rPr>
          <m:t>N</m:t>
        </m:r>
        <m:r>
          <m:rPr/>
          <w:rPr>
            <w:rFonts w:ascii="Cambria Math" w:hAnsi="Cambria Math"/>
            <w:color w:val="000000" w:themeColor="text1"/>
            <w:szCs w:val="21"/>
            <w14:textFill>
              <w14:solidFill>
                <w14:schemeClr w14:val="tx1"/>
              </w14:solidFill>
            </w14:textFill>
          </w:rPr>
          <m:t>&lt;15mg44.1</m:t>
        </m:r>
        <m:r>
          <m:rPr>
            <m:nor/>
            <m:sty m:val="p"/>
          </m:rPr>
          <w:rPr>
            <w:color w:val="000000" w:themeColor="text1"/>
            <w:szCs w:val="21"/>
            <w14:textFill>
              <w14:solidFill>
                <w14:schemeClr w14:val="tx1"/>
              </w14:solidFill>
            </w14:textFill>
          </w:rPr>
          <m:t>N</m:t>
        </m:r>
        <m:r>
          <m:rPr/>
          <w:rPr>
            <w:rFonts w:ascii="Cambria Math" w:hAnsi="Cambria Math"/>
            <w:color w:val="000000" w:themeColor="text1"/>
            <w:szCs w:val="21"/>
            <w14:textFill>
              <w14:solidFill>
                <w14:schemeClr w14:val="tx1"/>
              </w14:solidFill>
            </w14:textFill>
          </w:rPr>
          <m:t>=44.1</m:t>
        </m:r>
        <m:r>
          <m:rPr>
            <m:nor/>
            <m:sty m:val="p"/>
          </m:rPr>
          <w:rPr>
            <w:color w:val="000000" w:themeColor="text1"/>
            <w:szCs w:val="21"/>
            <w14:textFill>
              <w14:solidFill>
                <w14:schemeClr w14:val="tx1"/>
              </w14:solidFill>
            </w14:textFill>
          </w:rPr>
          <m:t>N</m:t>
        </m:r>
      </m:oMath>
      <w:r>
        <w:rPr>
          <w:color w:val="000000" w:themeColor="text1"/>
          <w:szCs w:val="21"/>
          <w14:textFill>
            <w14:solidFill>
              <w14:schemeClr w14:val="tx1"/>
            </w14:solidFill>
          </w14:textFill>
        </w:rPr>
        <w:t>，可知该松鼠落地后不会受到永久性伤害</w:t>
      </w:r>
    </w:p>
    <w:p w14:paraId="1B32D681">
      <w:pPr>
        <w:spacing w:line="360" w:lineRule="auto"/>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三、综合题</w:t>
      </w:r>
    </w:p>
    <w:p w14:paraId="29F08FF4">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电磁测速</w:t>
      </w:r>
    </w:p>
    <w:p w14:paraId="2C55E62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单极测速发电机是电机学领域的一种测速元件，采用电磁感应原理工作。其原理为圆柱式或圆盘式电枢在恒定匀强磁场中旋转产生感应电势，输出特性与转速呈线性关系。该装置通常采用圆筒式空芯转子与永磁结构，结合电刷引流装置优化性能。该发电机通过无换向器设计实现无纹波直流电压输出，避免换向火花干扰，且输出电压对称性佳。其瞬态响应好、灵敏度高，适用于动态测速场景。由于无齿槽结构，最高转速仅受轴承限制。根据《湖南大学学报（自然科学版）》相关研究，该装置在稳态和瞬态测速中均表现出优良特性，可应用于现代快速驱动系统的动态参数测量。</w:t>
      </w:r>
    </w:p>
    <w:p w14:paraId="68EF61C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17．某齿轮式电磁转速传感器的结构如下：金属齿轮的每个齿上都固定有可被磁化的小磁铁，齿轮旁放置一个条形永磁铁，永磁铁上绕有闭合线圈。已知初始时刻，齿轮的一个金属齿正对着永磁铁；当齿轮转动时，金属齿会周期性地靠近、远离永磁铁，导致穿过线圈的磁通量周期性的发生变化。则在磁通量变化的一个周期内，</w:t>
      </w:r>
      <w:r>
        <w:rPr>
          <w:i/>
          <w:color w:val="000000" w:themeColor="text1"/>
          <w:szCs w:val="21"/>
          <w14:textFill>
            <w14:solidFill>
              <w14:schemeClr w14:val="tx1"/>
            </w14:solidFill>
          </w14:textFill>
        </w:rPr>
        <w:t xml:space="preserve"> A</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的电势关系是（　　）</w:t>
      </w:r>
    </w:p>
    <w:p w14:paraId="5A72E124">
      <w:pPr>
        <w:spacing w:line="360" w:lineRule="auto"/>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028825" cy="1390650"/>
            <wp:effectExtent l="0" t="0" r="0" b="0"/>
            <wp:docPr id="100031" name="图片 100031" descr="@@@ad2404b9-e09d-421a-a24a-741b8f99f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ad2404b9-e09d-421a-a24a-741b8f99f301"/>
                    <pic:cNvPicPr>
                      <a:picLocks noChangeAspect="1"/>
                    </pic:cNvPicPr>
                  </pic:nvPicPr>
                  <pic:blipFill>
                    <a:blip r:embed="rId21"/>
                    <a:stretch>
                      <a:fillRect/>
                    </a:stretch>
                  </pic:blipFill>
                  <pic:spPr>
                    <a:xfrm>
                      <a:off x="0" y="0"/>
                      <a:ext cx="2028825" cy="1390650"/>
                    </a:xfrm>
                    <a:prstGeom prst="rect">
                      <a:avLst/>
                    </a:prstGeom>
                  </pic:spPr>
                </pic:pic>
              </a:graphicData>
            </a:graphic>
          </wp:inline>
        </w:drawing>
      </w:r>
    </w:p>
    <w:p w14:paraId="0F7149C5">
      <w:pPr>
        <w:tabs>
          <w:tab w:val="left" w:pos="4156"/>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&gt;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sub>
        </m:sSub>
      </m:oMath>
    </w:p>
    <w:p w14:paraId="1D670BE2">
      <w:pPr>
        <w:tabs>
          <w:tab w:val="left" w:pos="4156"/>
        </w:tabs>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C．先</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&gt;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，后</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D．先</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，后</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&gt;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sub>
        </m:sSub>
      </m:oMath>
    </w:p>
    <w:p w14:paraId="380A7B68">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18．已知上述齿轮式传感器中，感应电动势变化的周期为</w:t>
      </w:r>
      <m:oMath>
        <m:r>
          <m:rPr/>
          <w:rPr>
            <w:rFonts w:ascii="Cambria Math" w:hAnsi="Cambria Math"/>
            <w:color w:val="000000" w:themeColor="text1"/>
            <w:szCs w:val="21"/>
            <w14:textFill>
              <w14:solidFill>
                <w14:schemeClr w14:val="tx1"/>
              </w14:solidFill>
            </w14:textFill>
          </w:rPr>
          <m:t>2</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，齿轮共有</w:t>
      </w:r>
      <w:r>
        <w:rPr>
          <w:i/>
          <w:color w:val="000000" w:themeColor="text1"/>
          <w:szCs w:val="21"/>
          <w14:textFill>
            <w14:solidFill>
              <w14:schemeClr w14:val="tx1"/>
            </w14:solidFill>
          </w14:textFill>
        </w:rPr>
        <w:t>N</w:t>
      </w:r>
      <w:r>
        <w:rPr>
          <w:color w:val="000000" w:themeColor="text1"/>
          <w:szCs w:val="21"/>
          <w14:textFill>
            <w14:solidFill>
              <w14:schemeClr w14:val="tx1"/>
            </w14:solidFill>
          </w14:textFill>
        </w:rPr>
        <w:t>个齿，车轮的直径为</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。若该齿轮与汽车的车轮属于同轴转动，求汽车的速度？</w:t>
      </w:r>
    </w:p>
    <w:p w14:paraId="2F9A7BFB">
      <w:pPr>
        <w:spacing w:line="360" w:lineRule="auto"/>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143125" cy="1733550"/>
            <wp:effectExtent l="0" t="0" r="0" b="0"/>
            <wp:docPr id="100033" name="图片 100033" descr="@@@7f2ee4b0-6500-4ade-945f-f2a1798ed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7f2ee4b0-6500-4ade-945f-f2a1798ed909"/>
                    <pic:cNvPicPr>
                      <a:picLocks noChangeAspect="1"/>
                    </pic:cNvPicPr>
                  </pic:nvPicPr>
                  <pic:blipFill>
                    <a:blip r:embed="rId22"/>
                    <a:stretch>
                      <a:fillRect/>
                    </a:stretch>
                  </pic:blipFill>
                  <pic:spPr>
                    <a:xfrm>
                      <a:off x="0" y="0"/>
                      <a:ext cx="2143125" cy="1733550"/>
                    </a:xfrm>
                    <a:prstGeom prst="rect">
                      <a:avLst/>
                    </a:prstGeom>
                  </pic:spPr>
                </pic:pic>
              </a:graphicData>
            </a:graphic>
          </wp:inline>
        </w:drawing>
      </w:r>
    </w:p>
    <w:p w14:paraId="6B3EE073">
      <w:pPr>
        <w:spacing w:line="360" w:lineRule="auto"/>
        <w:rPr>
          <w:color w:val="000000" w:themeColor="text1"/>
          <w:szCs w:val="21"/>
          <w14:textFill>
            <w14:solidFill>
              <w14:schemeClr w14:val="tx1"/>
            </w14:solidFill>
          </w14:textFill>
        </w:rPr>
      </w:pPr>
    </w:p>
    <w:p w14:paraId="669937DF">
      <w:pPr>
        <w:spacing w:line="360" w:lineRule="auto"/>
        <w:rPr>
          <w:color w:val="000000" w:themeColor="text1"/>
          <w:szCs w:val="21"/>
          <w14:textFill>
            <w14:solidFill>
              <w14:schemeClr w14:val="tx1"/>
            </w14:solidFill>
          </w14:textFill>
        </w:rPr>
      </w:pPr>
    </w:p>
    <w:p w14:paraId="3FC80B87">
      <w:pPr>
        <w:spacing w:line="360" w:lineRule="auto"/>
        <w:rPr>
          <w:rFonts w:hint="eastAsia"/>
          <w:color w:val="000000" w:themeColor="text1"/>
          <w:szCs w:val="21"/>
          <w14:textFill>
            <w14:solidFill>
              <w14:schemeClr w14:val="tx1"/>
            </w14:solidFill>
          </w14:textFill>
        </w:rPr>
      </w:pPr>
    </w:p>
    <w:p w14:paraId="6F7AF57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19．现经过半波整流器后，电压传感器的示数如图所示，求有效电压</w:t>
      </w:r>
      <w:r>
        <w:rPr>
          <w:i/>
          <w:color w:val="000000" w:themeColor="text1"/>
          <w:szCs w:val="21"/>
          <w14:textFill>
            <w14:solidFill>
              <w14:schemeClr w14:val="tx1"/>
            </w14:solidFill>
          </w14:textFill>
        </w:rPr>
        <w:t>U</w:t>
      </w:r>
      <w:r>
        <w:rPr>
          <w:color w:val="000000" w:themeColor="text1"/>
          <w:szCs w:val="21"/>
          <w14:textFill>
            <w14:solidFill>
              <w14:schemeClr w14:val="tx1"/>
            </w14:solidFill>
          </w14:textFill>
        </w:rPr>
        <w:t>？</w:t>
      </w:r>
    </w:p>
    <w:p w14:paraId="6AE908F4">
      <w:pPr>
        <w:spacing w:line="360" w:lineRule="auto"/>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152650" cy="1885950"/>
            <wp:effectExtent l="0" t="0" r="0" b="0"/>
            <wp:docPr id="100035" name="图片 100035" descr="@@@cede41e6-fab5-40c1-abdc-84cc03dbc7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cede41e6-fab5-40c1-abdc-84cc03dbc7ab"/>
                    <pic:cNvPicPr>
                      <a:picLocks noChangeAspect="1"/>
                    </pic:cNvPicPr>
                  </pic:nvPicPr>
                  <pic:blipFill>
                    <a:blip r:embed="rId23"/>
                    <a:stretch>
                      <a:fillRect/>
                    </a:stretch>
                  </pic:blipFill>
                  <pic:spPr>
                    <a:xfrm>
                      <a:off x="0" y="0"/>
                      <a:ext cx="2152650" cy="1885950"/>
                    </a:xfrm>
                    <a:prstGeom prst="rect">
                      <a:avLst/>
                    </a:prstGeom>
                  </pic:spPr>
                </pic:pic>
              </a:graphicData>
            </a:graphic>
          </wp:inline>
        </w:drawing>
      </w:r>
    </w:p>
    <w:p w14:paraId="5C60F4B2">
      <w:pPr>
        <w:spacing w:line="360" w:lineRule="auto"/>
        <w:rPr>
          <w:color w:val="000000" w:themeColor="text1"/>
          <w:szCs w:val="21"/>
          <w14:textFill>
            <w14:solidFill>
              <w14:schemeClr w14:val="tx1"/>
            </w14:solidFill>
          </w14:textFill>
        </w:rPr>
      </w:pPr>
    </w:p>
    <w:p w14:paraId="2D1EFA6A">
      <w:pPr>
        <w:spacing w:line="360" w:lineRule="auto"/>
        <w:rPr>
          <w:color w:val="000000" w:themeColor="text1"/>
          <w:szCs w:val="21"/>
          <w14:textFill>
            <w14:solidFill>
              <w14:schemeClr w14:val="tx1"/>
            </w14:solidFill>
          </w14:textFill>
        </w:rPr>
      </w:pPr>
    </w:p>
    <w:p w14:paraId="2EDEB903">
      <w:pPr>
        <w:spacing w:line="360" w:lineRule="auto"/>
        <w:rPr>
          <w:rFonts w:hint="eastAsia"/>
          <w:color w:val="000000" w:themeColor="text1"/>
          <w:szCs w:val="21"/>
          <w14:textFill>
            <w14:solidFill>
              <w14:schemeClr w14:val="tx1"/>
            </w14:solidFill>
          </w14:textFill>
        </w:rPr>
      </w:pPr>
    </w:p>
    <w:p w14:paraId="00F44F3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20．现将传感器改为圆柱笼式结构：半径为</w:t>
      </w:r>
      <w:r>
        <w:rPr>
          <w:i/>
          <w:color w:val="000000" w:themeColor="text1"/>
          <w:szCs w:val="21"/>
          <w14:textFill>
            <w14:solidFill>
              <w14:schemeClr w14:val="tx1"/>
            </w14:solidFill>
          </w14:textFill>
        </w:rPr>
        <w:t>R</w:t>
      </w:r>
      <w:r>
        <w:rPr>
          <w:color w:val="000000" w:themeColor="text1"/>
          <w:szCs w:val="21"/>
          <w14:textFill>
            <w14:solidFill>
              <w14:schemeClr w14:val="tx1"/>
            </w14:solidFill>
          </w14:textFill>
        </w:rPr>
        <w:t>的轻质金属圆柱笼，其侧面曲面上等间距的固定有三根完全相同的金属细条（金属条夹角为120°）。在圆柱笼的一侧，有一个垂直于圆柱轴线的小范围匀强磁场区域，有且只有一根金属条会在磁场区域内。当圆柱笼绕中心轴转动时，每根金属细条进入磁场区域时都会切割磁感线产生感应电动势。</w:t>
      </w:r>
    </w:p>
    <w:p w14:paraId="2B8374AC">
      <w:pPr>
        <w:spacing w:line="360" w:lineRule="auto"/>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3629025" cy="1657350"/>
            <wp:effectExtent l="0" t="0" r="0" b="0"/>
            <wp:docPr id="100037" name="图片 100037" descr="@@@7fd11dcd-83db-470b-8176-b1c6d9829b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7fd11dcd-83db-470b-8176-b1c6d9829b46"/>
                    <pic:cNvPicPr>
                      <a:picLocks noChangeAspect="1"/>
                    </pic:cNvPicPr>
                  </pic:nvPicPr>
                  <pic:blipFill>
                    <a:blip r:embed="rId24"/>
                    <a:stretch>
                      <a:fillRect/>
                    </a:stretch>
                  </pic:blipFill>
                  <pic:spPr>
                    <a:xfrm>
                      <a:off x="0" y="0"/>
                      <a:ext cx="3629025" cy="1657350"/>
                    </a:xfrm>
                    <a:prstGeom prst="rect">
                      <a:avLst/>
                    </a:prstGeom>
                  </pic:spPr>
                </pic:pic>
              </a:graphicData>
            </a:graphic>
          </wp:inline>
        </w:drawing>
      </w:r>
    </w:p>
    <w:p w14:paraId="25D660B5">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（1）某一时刻，恰好有一根金属细条完全处于磁场中，此时测得圆柱笼两个圆形端面之间的电势差为</w:t>
      </w:r>
      <m:oMath>
        <m:r>
          <m:rPr/>
          <w:rPr>
            <w:rFonts w:ascii="Cambria Math" w:hAnsi="Cambria Math"/>
            <w:color w:val="000000" w:themeColor="text1"/>
            <w:szCs w:val="21"/>
            <w14:textFill>
              <w14:solidFill>
                <w14:schemeClr w14:val="tx1"/>
              </w14:solidFill>
            </w14:textFill>
          </w:rPr>
          <m:t>U</m:t>
        </m:r>
      </m:oMath>
      <w:r>
        <w:rPr>
          <w:color w:val="000000" w:themeColor="text1"/>
          <w:szCs w:val="21"/>
          <w14:textFill>
            <w14:solidFill>
              <w14:schemeClr w14:val="tx1"/>
            </w14:solidFill>
          </w14:textFill>
        </w:rPr>
        <w:t>。求该金属细条产生的感应电动势大小</w:t>
      </w:r>
      <m:oMath>
        <m:r>
          <m:rPr/>
          <w:rPr>
            <w:rFonts w:ascii="Cambria Math" w:hAnsi="Cambria Math"/>
            <w:color w:val="000000" w:themeColor="text1"/>
            <w:szCs w:val="21"/>
            <w14:textFill>
              <w14:solidFill>
                <w14:schemeClr w14:val="tx1"/>
              </w14:solidFill>
            </w14:textFill>
          </w:rPr>
          <m:t>E</m:t>
        </m:r>
      </m:oMath>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w:t>
      </w:r>
    </w:p>
    <w:p w14:paraId="045054C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（2）已知磁场的磁感应强度为</w:t>
      </w:r>
      <m:oMath>
        <m:r>
          <m:rPr/>
          <w:rPr>
            <w:rFonts w:ascii="Cambria Math" w:hAnsi="Cambria Math"/>
            <w:color w:val="000000" w:themeColor="text1"/>
            <w:szCs w:val="21"/>
            <w14:textFill>
              <w14:solidFill>
                <w14:schemeClr w14:val="tx1"/>
              </w14:solidFill>
            </w14:textFill>
          </w:rPr>
          <m:t>B</m:t>
        </m:r>
      </m:oMath>
      <w:r>
        <w:rPr>
          <w:color w:val="000000" w:themeColor="text1"/>
          <w:szCs w:val="21"/>
          <w14:textFill>
            <w14:solidFill>
              <w14:schemeClr w14:val="tx1"/>
            </w14:solidFill>
          </w14:textFill>
        </w:rPr>
        <w:t>，金属细条的长度为</w:t>
      </w:r>
      <m:oMath>
        <m:r>
          <m:rPr/>
          <w:rPr>
            <w:rFonts w:ascii="Cambria Math" w:hAnsi="Cambria Math"/>
            <w:color w:val="000000" w:themeColor="text1"/>
            <w:szCs w:val="21"/>
            <w14:textFill>
              <w14:solidFill>
                <w14:schemeClr w14:val="tx1"/>
              </w14:solidFill>
            </w14:textFill>
          </w:rPr>
          <m:t>L</m:t>
        </m:r>
      </m:oMath>
      <w:r>
        <w:rPr>
          <w:color w:val="000000" w:themeColor="text1"/>
          <w:szCs w:val="21"/>
          <w14:textFill>
            <w14:solidFill>
              <w14:schemeClr w14:val="tx1"/>
            </w14:solidFill>
          </w14:textFill>
        </w:rPr>
        <w:t>，电阻为</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，电路其余部分电阻不计。求此时该金属细条受到的安培力大小(</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w:t>
      </w:r>
    </w:p>
    <w:p w14:paraId="72CC4A9A">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（3）若汽车从某一时刻做匀加速运动，测得相邻两次电压脉冲峰值分别为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和</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。则下一次电压脉冲的峰值最接近下列哪个选项(</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w:t>
      </w:r>
    </w:p>
    <w:p w14:paraId="2584FEF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m:oMath>
        <m:r>
          <m:rPr/>
          <w:rPr>
            <w:rFonts w:ascii="Cambria Math" w:hAnsi="Cambria Math"/>
            <w:color w:val="000000" w:themeColor="text1"/>
            <w:szCs w:val="21"/>
            <w14:textFill>
              <w14:solidFill>
                <w14:schemeClr w14:val="tx1"/>
              </w14:solidFill>
            </w14:textFill>
          </w:rPr>
          <m:t>2</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B．</w:t>
      </w:r>
      <m:oMath>
        <m:f>
          <m:fPr>
            <m:ctrlPr>
              <w:rPr>
                <w:rFonts w:ascii="Cambria Math" w:hAnsi="Cambria Math"/>
                <w:color w:val="000000" w:themeColor="text1"/>
                <w:szCs w:val="21"/>
                <w14:textFill>
                  <w14:solidFill>
                    <w14:schemeClr w14:val="tx1"/>
                  </w14:solidFill>
                </w14:textFill>
              </w:rPr>
            </m:ctrlPr>
          </m:fPr>
          <m:num>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num>
          <m:den>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oMath>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C．</w:t>
      </w:r>
      <m:oMath>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f>
              <m:fPr>
                <m:ctrlPr>
                  <w:rPr>
                    <w:rFonts w:ascii="Cambria Math" w:hAnsi="Cambria Math"/>
                    <w:color w:val="000000" w:themeColor="text1"/>
                    <w:szCs w:val="21"/>
                    <w14:textFill>
                      <w14:solidFill>
                        <w14:schemeClr w14:val="tx1"/>
                      </w14:solidFill>
                    </w14:textFill>
                  </w:rPr>
                </m:ctrlPr>
              </m:fPr>
              <m:num>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e>
        </m:rad>
      </m:oMath>
      <w:r>
        <w:rPr>
          <w:color w:val="000000" w:themeColor="text1"/>
          <w:kern w:val="0"/>
          <w:szCs w:val="21"/>
          <w14:textFill>
            <w14:solidFill>
              <w14:schemeClr w14:val="tx1"/>
            </w14:solidFill>
          </w14:textFill>
        </w:rPr>
        <w:t>    </w:t>
      </w:r>
      <w:r>
        <w:rPr>
          <w:color w:val="000000" w:themeColor="text1"/>
          <w:szCs w:val="21"/>
          <w14:textFill>
            <w14:solidFill>
              <w14:schemeClr w14:val="tx1"/>
            </w14:solidFill>
          </w14:textFill>
        </w:rPr>
        <w:t>D．</w:t>
      </w:r>
      <m:oMath>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w:rPr>
                <w:rFonts w:ascii="Cambria Math" w:hAnsi="Cambria Math"/>
                <w:color w:val="000000" w:themeColor="text1"/>
                <w:szCs w:val="21"/>
                <w14:textFill>
                  <w14:solidFill>
                    <w14:schemeClr w14:val="tx1"/>
                  </w14:solidFill>
                </w14:textFill>
              </w:rPr>
              <m:t>2</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e>
        </m:rad>
      </m:oMath>
    </w:p>
    <w:p w14:paraId="5DDFA0A9">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21．已知圆柱笼的半径为</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，车轮的半径为</w:t>
      </w:r>
      <m:oMath>
        <m:r>
          <m:rPr/>
          <w:rPr>
            <w:rFonts w:ascii="Cambria Math" w:hAnsi="Cambria Math"/>
            <w:color w:val="000000" w:themeColor="text1"/>
            <w:szCs w:val="21"/>
            <w14:textFill>
              <w14:solidFill>
                <w14:schemeClr w14:val="tx1"/>
              </w14:solidFill>
            </w14:textFill>
          </w:rPr>
          <m:t>nR</m:t>
        </m:r>
      </m:oMath>
      <w:r>
        <w:rPr>
          <w:color w:val="000000" w:themeColor="text1"/>
          <w:szCs w:val="21"/>
          <w14:textFill>
            <w14:solidFill>
              <w14:schemeClr w14:val="tx1"/>
            </w14:solidFill>
          </w14:textFill>
        </w:rPr>
        <w:t>，结合上一问测得的相邻脉冲峰值电压</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和</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，求汽车的加速度大小？</w:t>
      </w:r>
    </w:p>
    <w:p w14:paraId="4F7283D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【答案】17．C</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18．</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πD</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2N</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19．</w:t>
      </w:r>
      <m:oMath>
        <m:r>
          <m:rPr/>
          <w:rPr>
            <w:rFonts w:ascii="Cambria Math" w:hAnsi="Cambria Math"/>
            <w:color w:val="000000" w:themeColor="text1"/>
            <w:szCs w:val="21"/>
            <w14:textFill>
              <w14:solidFill>
                <w14:schemeClr w14:val="tx1"/>
              </w14:solidFill>
            </w14:textFill>
          </w:rPr>
          <m:t>U=</m:t>
        </m:r>
        <m:f>
          <m:fPr>
            <m:ctrlPr>
              <w:rPr>
                <w:rFonts w:ascii="Cambria Math" w:hAnsi="Cambria Math"/>
                <w:color w:val="000000" w:themeColor="text1"/>
                <w:szCs w:val="21"/>
                <w14:textFill>
                  <w14:solidFill>
                    <w14:schemeClr w14:val="tx1"/>
                  </w14:solidFill>
                </w14:textFill>
              </w:rPr>
            </m:ctrlPr>
          </m:fPr>
          <m:num>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20．</w:t>
      </w:r>
      <m:oMath>
        <m:r>
          <m:rPr/>
          <w:rPr>
            <w:rFonts w:ascii="Cambria Math" w:hAnsi="Cambria Math"/>
            <w:color w:val="000000" w:themeColor="text1"/>
            <w:szCs w:val="21"/>
            <w14:textFill>
              <w14:solidFill>
                <w14:schemeClr w14:val="tx1"/>
              </w14:solidFill>
            </w14:textFill>
          </w:rPr>
          <m:t>3U</m:t>
        </m:r>
      </m:oMath>
      <w:r>
        <w:rPr>
          <w:rFonts w:hint="eastAsia"/>
          <w:color w:val="000000" w:themeColor="text1"/>
          <w:szCs w:val="21"/>
          <w14:textFill>
            <w14:solidFill>
              <w14:schemeClr w14:val="tx1"/>
            </w14:solidFill>
          </w14:textFill>
        </w:rPr>
        <w:t>　　</w:t>
      </w:r>
      <m:oMath>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2BUL</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　　</w:t>
      </w:r>
      <w:r>
        <w:rPr>
          <w:color w:val="000000" w:themeColor="text1"/>
          <w:szCs w:val="21"/>
          <w14:textFill>
            <w14:solidFill>
              <w14:schemeClr w14:val="tx1"/>
            </w14:solidFill>
          </w14:textFill>
        </w:rPr>
        <w:t>21．</w:t>
      </w:r>
      <m:oMath>
        <m:r>
          <m:rPr/>
          <w:rPr>
            <w:rFonts w:ascii="Cambria Math" w:hAnsi="Cambria Math"/>
            <w:color w:val="000000" w:themeColor="text1"/>
            <w:szCs w:val="21"/>
            <w14:textFill>
              <w14:solidFill>
                <w14:schemeClr w14:val="tx1"/>
              </w14:solidFill>
            </w14:textFill>
          </w:rPr>
          <m:t>a=</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27n(</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4π</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p>
    <w:p w14:paraId="3435794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解析】17．由图可知，永磁体在线圈中的磁通量向左。小磁铁磁化后外部为S极，当小磁铁靠近永磁体时，小磁铁在线圈处向左的磁场变大，即线圈的磁通量增大，根据楞次定律结论“增反减同”可知，感应电流由</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到</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，在外电路，沿电流方向电势降低，所以</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&gt;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；同理可知，当小磁铁远离永磁体时，小磁铁在线圈处向左的磁场变小，即线圈的磁通量减小，根据楞次定律结论“增反减同”可知，感应电流由</w:t>
      </w:r>
      <w:r>
        <w:rPr>
          <w:i/>
          <w:color w:val="000000" w:themeColor="text1"/>
          <w:szCs w:val="21"/>
          <w14:textFill>
            <w14:solidFill>
              <w14:schemeClr w14:val="tx1"/>
            </w14:solidFill>
          </w14:textFill>
        </w:rPr>
        <w:t>A</w:t>
      </w:r>
      <w:r>
        <w:rPr>
          <w:color w:val="000000" w:themeColor="text1"/>
          <w:szCs w:val="21"/>
          <w14:textFill>
            <w14:solidFill>
              <w14:schemeClr w14:val="tx1"/>
            </w14:solidFill>
          </w14:textFill>
        </w:rPr>
        <w:t>到</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，即</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&lt;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φ</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。故选C。</w:t>
      </w:r>
    </w:p>
    <w:p w14:paraId="353CA9A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18．由题图可知，齿轮的转动周期为</w:t>
      </w:r>
      <m:oMath>
        <m:r>
          <m:rPr/>
          <w:rPr>
            <w:rFonts w:ascii="Cambria Math" w:hAnsi="Cambria Math"/>
            <w:color w:val="000000" w:themeColor="text1"/>
            <w:szCs w:val="21"/>
            <w14:textFill>
              <w14:solidFill>
                <w14:schemeClr w14:val="tx1"/>
              </w14:solidFill>
            </w14:textFill>
          </w:rPr>
          <m:t>T=N×2</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p>
    <w:p w14:paraId="2FD6A63E">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齿轮与汽车的车轮属于同轴转动，角速度相同，根据角速度与周期关系可得</w:t>
      </w:r>
      <m:oMath>
        <m:r>
          <m:rPr/>
          <w:rPr>
            <w:rFonts w:ascii="Cambria Math" w:hAnsi="Cambria Math"/>
            <w:color w:val="000000" w:themeColor="text1"/>
            <w:szCs w:val="21"/>
            <w14:textFill>
              <w14:solidFill>
                <w14:schemeClr w14:val="tx1"/>
              </w14:solidFill>
            </w14:textFill>
          </w:rPr>
          <m:t>ω=</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2π</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den>
        </m:f>
      </m:oMath>
    </w:p>
    <w:p w14:paraId="6C49A0B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汽车的速度为</w:t>
      </w:r>
      <m:oMath>
        <m:r>
          <m:rPr/>
          <w:rPr>
            <w:rFonts w:ascii="Cambria Math" w:hAnsi="Cambria Math"/>
            <w:color w:val="000000" w:themeColor="text1"/>
            <w:szCs w:val="21"/>
            <w14:textFill>
              <w14:solidFill>
                <w14:schemeClr w14:val="tx1"/>
              </w14:solidFill>
            </w14:textFill>
          </w:rPr>
          <m:t>v=ω⋅</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D</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联立解得</w:t>
      </w:r>
      <m:oMath>
        <m:r>
          <m:rPr/>
          <w:rPr>
            <w:rFonts w:ascii="Cambria Math" w:hAnsi="Cambria Math"/>
            <w:color w:val="000000" w:themeColor="text1"/>
            <w:szCs w:val="21"/>
            <w14:textFill>
              <w14:solidFill>
                <w14:schemeClr w14:val="tx1"/>
              </w14:solidFill>
            </w14:textFill>
          </w:rPr>
          <m:t>v=</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πD</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2N</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oMath>
    </w:p>
    <w:p w14:paraId="29BA525B">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19．根据</w:t>
      </w:r>
      <w:r>
        <w:rPr>
          <w:i/>
          <w:color w:val="000000" w:themeColor="text1"/>
          <w:szCs w:val="21"/>
          <w14:textFill>
            <w14:solidFill>
              <w14:schemeClr w14:val="tx1"/>
            </w14:solidFill>
          </w14:textFill>
        </w:rPr>
        <w:t>U-t</w:t>
      </w:r>
      <w:r>
        <w:rPr>
          <w:color w:val="000000" w:themeColor="text1"/>
          <w:szCs w:val="21"/>
          <w14:textFill>
            <w14:solidFill>
              <w14:schemeClr w14:val="tx1"/>
            </w14:solidFill>
          </w14:textFill>
        </w:rPr>
        <w:t>图像可知，前半个周期电压有效值为</w:t>
      </w:r>
      <m:oMath>
        <m:f>
          <m:fPr>
            <m:ctrlPr>
              <w:rPr>
                <w:rFonts w:ascii="Cambria Math" w:hAnsi="Cambria Math"/>
                <w:color w:val="000000" w:themeColor="text1"/>
                <w:szCs w:val="21"/>
                <w14:textFill>
                  <w14:solidFill>
                    <w14:schemeClr w14:val="tx1"/>
                  </w14:solidFill>
                </w14:textFill>
              </w:rPr>
            </m:ctrlPr>
          </m:fPr>
          <m:num>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设电阻的阻值为</w:t>
      </w:r>
      <m:oMath>
        <m:r>
          <m:rPr/>
          <w:rPr>
            <w:rFonts w:ascii="Cambria Math" w:hAnsi="Cambria Math"/>
            <w:color w:val="000000" w:themeColor="text1"/>
            <w:szCs w:val="21"/>
            <w14:textFill>
              <w14:solidFill>
                <w14:schemeClr w14:val="tx1"/>
              </w14:solidFill>
            </w14:textFill>
          </w:rPr>
          <m:t>R</m:t>
        </m:r>
      </m:oMath>
      <w:r>
        <w:rPr>
          <w:color w:val="000000" w:themeColor="text1"/>
          <w:szCs w:val="21"/>
          <w14:textFill>
            <w14:solidFill>
              <w14:schemeClr w14:val="tx1"/>
            </w14:solidFill>
          </w14:textFill>
        </w:rPr>
        <w:t>，根据电流的热效应结合有效值的定义，可得</w:t>
      </w:r>
      <m:oMath>
        <m:f>
          <m:fPr>
            <m:ctrlPr>
              <w:rPr>
                <w:rFonts w:ascii="Cambria Math" w:hAnsi="Cambria Math"/>
                <w:color w:val="000000" w:themeColor="text1"/>
                <w:szCs w:val="21"/>
                <w14:textFill>
                  <w14:solidFill>
                    <w14:schemeClr w14:val="tx1"/>
                  </w14:solidFill>
                </w14:textFill>
              </w:rPr>
            </m:ctrlPr>
          </m:fPr>
          <m:num>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e>
                    </m:rad>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×2</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t</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0</m:t>
            </m:r>
            <m:ctrlPr>
              <w:rPr>
                <w:rFonts w:ascii="Cambria Math" w:hAnsi="Cambria Math"/>
                <w:color w:val="000000" w:themeColor="text1"/>
                <w:szCs w:val="21"/>
                <w14:textFill>
                  <w14:solidFill>
                    <w14:schemeClr w14:val="tx1"/>
                  </w14:solidFill>
                </w14:textFill>
              </w:rPr>
            </m:ctrlPr>
          </m:sub>
        </m:sSub>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解得有效电压</w:t>
      </w:r>
      <m:oMath>
        <m:r>
          <m:rPr/>
          <w:rPr>
            <w:rFonts w:ascii="Cambria Math" w:hAnsi="Cambria Math"/>
            <w:color w:val="000000" w:themeColor="text1"/>
            <w:szCs w:val="21"/>
            <w14:textFill>
              <w14:solidFill>
                <w14:schemeClr w14:val="tx1"/>
              </w14:solidFill>
            </w14:textFill>
          </w:rPr>
          <m:t>U=</m:t>
        </m:r>
        <m:f>
          <m:fPr>
            <m:ctrlPr>
              <w:rPr>
                <w:rFonts w:ascii="Cambria Math" w:hAnsi="Cambria Math"/>
                <w:color w:val="000000" w:themeColor="text1"/>
                <w:szCs w:val="21"/>
                <w14:textFill>
                  <w14:solidFill>
                    <w14:schemeClr w14:val="tx1"/>
                  </w14:solidFill>
                </w14:textFill>
              </w:rPr>
            </m:ctrlPr>
          </m:fPr>
          <m:num>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m</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oMath>
    </w:p>
    <w:p w14:paraId="5676E84C">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20．（1）依题意，画出等效电路图如图所示</w:t>
      </w:r>
    </w:p>
    <w:p w14:paraId="70A0DC14">
      <w:pPr>
        <w:spacing w:line="360" w:lineRule="auto"/>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2089150" cy="1099820"/>
            <wp:effectExtent l="0" t="0" r="6350" b="5080"/>
            <wp:docPr id="100039" name="图片 100039" descr="@@@bc3e4974-44e3-43b8-ab23-ce1f71149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bc3e4974-44e3-43b8-ab23-ce1f71149821"/>
                    <pic:cNvPicPr>
                      <a:picLocks noChangeAspect="1"/>
                    </pic:cNvPicPr>
                  </pic:nvPicPr>
                  <pic:blipFill>
                    <a:blip r:embed="rId25"/>
                    <a:stretch>
                      <a:fillRect/>
                    </a:stretch>
                  </pic:blipFill>
                  <pic:spPr>
                    <a:xfrm>
                      <a:off x="0" y="0"/>
                      <a:ext cx="2092281" cy="1101650"/>
                    </a:xfrm>
                    <a:prstGeom prst="rect">
                      <a:avLst/>
                    </a:prstGeom>
                  </pic:spPr>
                </pic:pic>
              </a:graphicData>
            </a:graphic>
          </wp:inline>
        </w:drawing>
      </w:r>
    </w:p>
    <w:p w14:paraId="4613BC4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由电路图可知外电路的总电阻为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r⋅r</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r+r</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den>
        </m:f>
      </m:oMath>
    </w:p>
    <w:p w14:paraId="4BEBA360">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根据闭合电路欧姆定律可知路端电压为</w:t>
      </w:r>
      <m:oMath>
        <m:r>
          <m:rPr/>
          <w:rPr>
            <w:rFonts w:ascii="Cambria Math" w:hAnsi="Cambria Math"/>
            <w:color w:val="000000" w:themeColor="text1"/>
            <w:szCs w:val="21"/>
            <w14:textFill>
              <w14:solidFill>
                <w14:schemeClr w14:val="tx1"/>
              </w14:solidFill>
            </w14:textFill>
          </w:rPr>
          <m:t>U=</m:t>
        </m:r>
        <m:f>
          <m:fPr>
            <m:ctrlPr>
              <w:rPr>
                <w:rFonts w:ascii="Cambria Math" w:hAnsi="Cambria Math"/>
                <w:color w:val="000000" w:themeColor="text1"/>
                <w:szCs w:val="21"/>
                <w14:textFill>
                  <w14:solidFill>
                    <w14:schemeClr w14:val="tx1"/>
                  </w14:solidFill>
                </w14:textFill>
              </w:rPr>
            </m:ctrlPr>
          </m:fPr>
          <m:num>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E</m:t>
        </m:r>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联立解得</w:t>
      </w:r>
      <m:oMath>
        <m:r>
          <m:rPr/>
          <w:rPr>
            <w:rFonts w:ascii="Cambria Math" w:hAnsi="Cambria Math"/>
            <w:color w:val="000000" w:themeColor="text1"/>
            <w:szCs w:val="21"/>
            <w14:textFill>
              <w14:solidFill>
                <w14:schemeClr w14:val="tx1"/>
              </w14:solidFill>
            </w14:textFill>
          </w:rPr>
          <m:t>E=3U</m:t>
        </m:r>
      </m:oMath>
    </w:p>
    <w:p w14:paraId="00FDD251">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（2）由题意可知，该金属细条受到的安培力大小为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=BIL</m:t>
        </m:r>
      </m:oMath>
    </w:p>
    <w:p w14:paraId="32AE0E56">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由闭合电路欧姆定律可知感应电流</w:t>
      </w:r>
      <m:oMath>
        <m:r>
          <m:rPr/>
          <w:rPr>
            <w:rFonts w:ascii="Cambria Math" w:hAnsi="Cambria Math"/>
            <w:color w:val="000000" w:themeColor="text1"/>
            <w:szCs w:val="21"/>
            <w14:textFill>
              <w14:solidFill>
                <w14:schemeClr w14:val="tx1"/>
              </w14:solidFill>
            </w14:textFill>
          </w:rPr>
          <m:t>I=</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E</m:t>
            </m:r>
            <m:ctrlPr>
              <w:rPr>
                <w:rFonts w:ascii="Cambria Math" w:hAnsi="Cambria Math"/>
                <w:color w:val="000000" w:themeColor="text1"/>
                <w:szCs w:val="21"/>
                <w14:textFill>
                  <w14:solidFill>
                    <w14:schemeClr w14:val="tx1"/>
                  </w14:solidFill>
                </w14:textFill>
              </w:rPr>
            </m:ctrlPr>
          </m:num>
          <m:den>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解得</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F</m:t>
            </m:r>
            <m:ctrlPr>
              <w:rPr>
                <w:rFonts w:ascii="Cambria Math" w:hAnsi="Cambria Math"/>
                <w:color w:val="000000" w:themeColor="text1"/>
                <w:szCs w:val="21"/>
                <w14:textFill>
                  <w14:solidFill>
                    <w14:schemeClr w14:val="tx1"/>
                  </w14:solidFill>
                </w14:textFill>
              </w:rPr>
            </m:ctrlPr>
          </m:e>
          <m:sub>
            <m:r>
              <m:rPr>
                <m:nor/>
                <m:sty m:val="p"/>
              </m:rPr>
              <w:rPr>
                <w:color w:val="000000" w:themeColor="text1"/>
                <w:szCs w:val="21"/>
                <w14:textFill>
                  <w14:solidFill>
                    <w14:schemeClr w14:val="tx1"/>
                  </w14:solidFill>
                </w14:textFill>
              </w:rPr>
              <m:t>A</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2BUL</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p>
    <w:p w14:paraId="69BB1EB3">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（3）根据法拉第电磁感应定律可得</w:t>
      </w:r>
      <m:oMath>
        <m:r>
          <m:rPr/>
          <w:rPr>
            <w:rFonts w:ascii="Cambria Math" w:hAnsi="Cambria Math"/>
            <w:color w:val="000000" w:themeColor="text1"/>
            <w:szCs w:val="21"/>
            <w14:textFill>
              <w14:solidFill>
                <w14:schemeClr w14:val="tx1"/>
              </w14:solidFill>
            </w14:textFill>
          </w:rPr>
          <m:t>E=BLv=BLRω</m:t>
        </m:r>
      </m:oMath>
      <w:r>
        <w:rPr>
          <w:color w:val="000000" w:themeColor="text1"/>
          <w:szCs w:val="21"/>
          <w14:textFill>
            <w14:solidFill>
              <w14:schemeClr w14:val="tx1"/>
            </w14:solidFill>
          </w14:textFill>
        </w:rPr>
        <w:t>，</w:t>
      </w:r>
      <m:oMath>
        <m:r>
          <m:rPr>
            <m:sty m:val="p"/>
          </m:rPr>
          <w:rPr>
            <w:rFonts w:ascii="Cambria Math" w:hAnsi="Cambria Math"/>
            <w:color w:val="000000" w:themeColor="text1"/>
            <w:szCs w:val="21"/>
            <w14:textFill>
              <w14:solidFill>
                <w14:schemeClr w14:val="tx1"/>
              </w14:solidFill>
            </w14:textFill>
          </w:rPr>
          <m:t>路端电压</m:t>
        </m:r>
        <m:r>
          <m:rPr/>
          <w:rPr>
            <w:rFonts w:ascii="Cambria Math" w:hAnsi="Cambria Math"/>
            <w:color w:val="000000" w:themeColor="text1"/>
            <w:szCs w:val="21"/>
            <w14:textFill>
              <w14:solidFill>
                <w14:schemeClr w14:val="tx1"/>
              </w14:solidFill>
            </w14:textFill>
          </w:rPr>
          <m:t>U=</m:t>
        </m:r>
        <m:f>
          <m:fPr>
            <m:ctrlPr>
              <w:rPr>
                <w:rFonts w:ascii="Cambria Math" w:hAnsi="Cambria Math"/>
                <w:color w:val="000000" w:themeColor="text1"/>
                <w:szCs w:val="21"/>
                <w14:textFill>
                  <w14:solidFill>
                    <w14:schemeClr w14:val="tx1"/>
                  </w14:solidFill>
                </w14:textFill>
              </w:rPr>
            </m:ctrlPr>
          </m:fPr>
          <m:num>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e>
              <m:sub>
                <m:r>
                  <m:rPr>
                    <m:sty m:val="p"/>
                  </m:rPr>
                  <w:rPr>
                    <w:rFonts w:ascii="Cambria Math" w:hAnsi="Cambria Math"/>
                    <w:color w:val="000000" w:themeColor="text1"/>
                    <w:szCs w:val="21"/>
                    <w14:textFill>
                      <w14:solidFill>
                        <w14:schemeClr w14:val="tx1"/>
                      </w14:solidFill>
                    </w14:textFill>
                  </w:rPr>
                  <m:t>总</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E=</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BLRω</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oMath>
    </w:p>
    <w:p w14:paraId="6E6917F2">
      <w:pPr>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可知，脉冲峰值与角速度</w:t>
      </w:r>
      <m:oMath>
        <m:r>
          <m:rPr/>
          <w:rPr>
            <w:rFonts w:ascii="Cambria Math" w:hAnsi="Cambria Math"/>
            <w:color w:val="000000" w:themeColor="text1"/>
            <w:szCs w:val="21"/>
            <w14:textFill>
              <w14:solidFill>
                <w14:schemeClr w14:val="tx1"/>
              </w14:solidFill>
            </w14:textFill>
          </w:rPr>
          <m:t>ω</m:t>
        </m:r>
      </m:oMath>
      <w:r>
        <w:rPr>
          <w:color w:val="000000" w:themeColor="text1"/>
          <w:szCs w:val="21"/>
          <w14:textFill>
            <w14:solidFill>
              <w14:schemeClr w14:val="tx1"/>
            </w14:solidFill>
          </w14:textFill>
        </w:rPr>
        <w:t>成正比，匀加速转动时，相邻等角位移内</w:t>
      </w:r>
      <m:oMath>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ω</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oMath>
      <w:r>
        <w:rPr>
          <w:color w:val="000000" w:themeColor="text1"/>
          <w:szCs w:val="21"/>
          <w14:textFill>
            <w14:solidFill>
              <w14:schemeClr w14:val="tx1"/>
            </w14:solidFill>
          </w14:textFill>
        </w:rPr>
        <w:t>的增量相同，所以</w:t>
      </w:r>
      <m:oMath>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解得</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sub>
        </m:sSub>
        <m:r>
          <m:rPr/>
          <w:rPr>
            <w:rFonts w:ascii="Cambria Math" w:hAnsi="Cambria Math"/>
            <w:color w:val="000000" w:themeColor="text1"/>
            <w:szCs w:val="21"/>
            <w14:textFill>
              <w14:solidFill>
                <w14:schemeClr w14:val="tx1"/>
              </w14:solidFill>
            </w14:textFill>
          </w:rPr>
          <m:t>=</m:t>
        </m:r>
        <m:rad>
          <m:radPr>
            <m:degHide m:val="1"/>
            <m:ctrlPr>
              <w:rPr>
                <w:rFonts w:ascii="Cambria Math" w:hAnsi="Cambria Math"/>
                <w:color w:val="000000" w:themeColor="text1"/>
                <w:szCs w:val="21"/>
                <w14:textFill>
                  <w14:solidFill>
                    <w14:schemeClr w14:val="tx1"/>
                  </w14:solidFill>
                </w14:textFill>
              </w:rPr>
            </m:ctrlPr>
          </m:radPr>
          <m:deg>
            <m:ctrlPr>
              <w:rPr>
                <w:rFonts w:ascii="Cambria Math" w:hAnsi="Cambria Math"/>
                <w:color w:val="000000" w:themeColor="text1"/>
                <w:szCs w:val="21"/>
                <w14:textFill>
                  <w14:solidFill>
                    <w14:schemeClr w14:val="tx1"/>
                  </w14:solidFill>
                </w14:textFill>
              </w:rPr>
            </m:ctrlPr>
          </m:deg>
          <m:e>
            <m:r>
              <m:rPr/>
              <w:rPr>
                <w:rFonts w:ascii="Cambria Math" w:hAnsi="Cambria Math"/>
                <w:color w:val="000000" w:themeColor="text1"/>
                <w:szCs w:val="21"/>
                <w14:textFill>
                  <w14:solidFill>
                    <w14:schemeClr w14:val="tx1"/>
                  </w14:solidFill>
                </w14:textFill>
              </w:rPr>
              <m:t>2</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e>
        </m:rad>
      </m:oMath>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故选D。</w:t>
      </w:r>
    </w:p>
    <w:p w14:paraId="21096840">
      <w:pPr>
        <w:spacing w:line="360" w:lineRule="auto"/>
        <w:jc w:val="left"/>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21．由前面的推导可知，电压脉冲峰值与汽车速度之间的关系为</w:t>
      </w:r>
      <m:oMath>
        <m:r>
          <m:rPr/>
          <w:rPr>
            <w:rFonts w:ascii="Cambria Math" w:hAnsi="Cambria Math"/>
            <w:color w:val="000000" w:themeColor="text1"/>
            <w:szCs w:val="21"/>
            <w14:textFill>
              <w14:solidFill>
                <w14:schemeClr w14:val="tx1"/>
              </w14:solidFill>
            </w14:textFill>
          </w:rPr>
          <m:t>U</m:t>
        </m:r>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BLR</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3</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nR</m:t>
                </m:r>
                <m:ctrlPr>
                  <w:rPr>
                    <w:rFonts w:ascii="Cambria Math" w:hAnsi="Cambria Math"/>
                    <w:color w:val="000000" w:themeColor="text1"/>
                    <w:szCs w:val="21"/>
                    <w14:textFill>
                      <w14:solidFill>
                        <w14:schemeClr w14:val="tx1"/>
                      </w14:solidFill>
                    </w14:textFill>
                  </w:rPr>
                </m:ctrlPr>
              </m:e>
              <m:sub>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v</m:t>
        </m:r>
        <m:r>
          <m:rPr>
            <m:sty m:val="p"/>
          </m:rPr>
          <w:rPr>
            <w:rFonts w:ascii="Cambria Math" w:hAnsi="Cambria Math"/>
            <w:color w:val="000000" w:themeColor="text1"/>
            <w:szCs w:val="21"/>
            <w14:textFill>
              <w14:solidFill>
                <w14:schemeClr w14:val="tx1"/>
              </w14:solidFill>
            </w14:textFill>
          </w:rPr>
          <m:t>.</m:t>
        </m:r>
      </m:oMath>
    </w:p>
    <w:p w14:paraId="5F9E496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因此，汽车速度为</w:t>
      </w:r>
      <m:oMath>
        <m:r>
          <m:rPr/>
          <w:rPr>
            <w:rFonts w:ascii="Cambria Math" w:hAnsi="Cambria Math"/>
            <w:color w:val="000000" w:themeColor="text1"/>
            <w:szCs w:val="21"/>
            <w14:textFill>
              <w14:solidFill>
                <w14:schemeClr w14:val="tx1"/>
              </w14:solidFill>
            </w14:textFill>
          </w:rPr>
          <m:t>v</m:t>
        </m:r>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3n</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BL</m:t>
            </m:r>
            <m:ctrlPr>
              <w:rPr>
                <w:rFonts w:ascii="Cambria Math" w:hAnsi="Cambria Math"/>
                <w:color w:val="000000" w:themeColor="text1"/>
                <w:szCs w:val="21"/>
                <w14:textFill>
                  <w14:solidFill>
                    <w14:schemeClr w14:val="tx1"/>
                  </w14:solidFill>
                </w14:textFill>
              </w:rPr>
            </m:ctrlPr>
          </m:den>
        </m:f>
        <m:r>
          <m:rPr/>
          <w:rPr>
            <w:rFonts w:ascii="Cambria Math" w:hAnsi="Cambria Math"/>
            <w:color w:val="000000" w:themeColor="text1"/>
            <w:szCs w:val="21"/>
            <w14:textFill>
              <w14:solidFill>
                <w14:schemeClr w14:val="tx1"/>
              </w14:solidFill>
            </w14:textFill>
          </w:rPr>
          <m:t>U</m:t>
        </m:r>
        <m:r>
          <m:rPr>
            <m:sty m:val="p"/>
          </m:rPr>
          <w:rPr>
            <w:rFonts w:ascii="Cambria Math" w:hAnsi="Cambria Math"/>
            <w:color w:val="000000" w:themeColor="text1"/>
            <w:szCs w:val="21"/>
            <w14:textFill>
              <w14:solidFill>
                <w14:schemeClr w14:val="tx1"/>
              </w14:solidFill>
            </w14:textFill>
          </w:rPr>
          <m:t>.</m:t>
        </m:r>
      </m:oMath>
    </w:p>
    <w:p w14:paraId="53C32694">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相邻两次电压脉冲峰值分别为 </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 xml:space="preserve"> 和 </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，则对应的汽车速度分别为</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3n</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BL</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3n</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BL</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m:t>
        </m:r>
      </m:oMath>
    </w:p>
    <w:p w14:paraId="6A5159A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相邻两次脉冲之间，车轮转过的角度为 </w:t>
      </w:r>
      <m:oMath>
        <m:r>
          <m:rPr/>
          <w:rPr>
            <w:rFonts w:ascii="Cambria Math" w:hAnsi="Cambria Math"/>
            <w:color w:val="000000" w:themeColor="text1"/>
            <w:szCs w:val="21"/>
            <w14:textFill>
              <w14:solidFill>
                <w14:schemeClr w14:val="tx1"/>
              </w14:solidFill>
            </w14:textFill>
          </w:rPr>
          <m:t>2π</m:t>
        </m:r>
        <m:r>
          <m:rPr>
            <m:sty m:val="p"/>
          </m:rPr>
          <w:rPr>
            <w:rFonts w:ascii="Cambria Math" w:hAnsi="Cambria Math"/>
            <w:color w:val="000000" w:themeColor="text1"/>
            <w:szCs w:val="21"/>
            <w14:textFill>
              <w14:solidFill>
                <w14:schemeClr w14:val="tx1"/>
              </w14:solidFill>
            </w14:textFill>
          </w:rPr>
          <m:t>/</m:t>
        </m:r>
        <m:r>
          <m:rPr/>
          <w:rPr>
            <w:rFonts w:ascii="Cambria Math" w:hAnsi="Cambria Math"/>
            <w:color w:val="000000" w:themeColor="text1"/>
            <w:szCs w:val="21"/>
            <w14:textFill>
              <w14:solidFill>
                <w14:schemeClr w14:val="tx1"/>
              </w14:solidFill>
            </w14:textFill>
          </w:rPr>
          <m:t>3</m:t>
        </m:r>
      </m:oMath>
      <w:r>
        <w:rPr>
          <w:color w:val="000000" w:themeColor="text1"/>
          <w:szCs w:val="21"/>
          <w14:textFill>
            <w14:solidFill>
              <w14:schemeClr w14:val="tx1"/>
            </w14:solidFill>
          </w14:textFill>
        </w:rPr>
        <w:t>，因此汽车通过的路程为</w:t>
      </w:r>
      <m:oMath>
        <m:r>
          <m:rPr>
            <m:sty m:val="p"/>
          </m:rPr>
          <w:rPr>
            <w:rFonts w:ascii="Cambria Math" w:hAnsi="Cambria Math"/>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x</m:t>
        </m:r>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2π</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nR</m:t>
        </m:r>
      </m:oMath>
    </w:p>
    <w:p w14:paraId="60E68575">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汽车做匀加速直线运动，根据</w:t>
      </w:r>
      <m:oMath>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m:sty m:val="p"/>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m:sty m:val="p"/>
          </m:rPr>
          <w:rPr>
            <w:rFonts w:ascii="Cambria Math" w:hAnsi="Cambria Math"/>
            <w:color w:val="000000" w:themeColor="text1"/>
            <w:szCs w:val="21"/>
            <w14:textFill>
              <w14:solidFill>
                <w14:schemeClr w14:val="tx1"/>
              </w14:solidFill>
            </w14:textFill>
          </w:rPr>
          <m:t>=</m:t>
        </m:r>
        <m:r>
          <m:rPr/>
          <w:rPr>
            <w:rFonts w:ascii="Cambria Math" w:hAnsi="Cambria Math"/>
            <w:color w:val="000000" w:themeColor="text1"/>
            <w:szCs w:val="21"/>
            <w14:textFill>
              <w14:solidFill>
                <w14:schemeClr w14:val="tx1"/>
              </w14:solidFill>
            </w14:textFill>
          </w:rPr>
          <m:t>2aΔx</m:t>
        </m:r>
        <m:r>
          <m:rPr>
            <m:sty m:val="p"/>
          </m:rPr>
          <w:rPr>
            <w:rFonts w:hint="eastAsia" w:ascii="Cambria Math" w:hAnsi="Cambria Math"/>
            <w:color w:val="000000" w:themeColor="text1"/>
            <w:szCs w:val="21"/>
            <w14:textFill>
              <w14:solidFill>
                <w14:schemeClr w14:val="tx1"/>
              </w14:solidFill>
            </w14:textFill>
          </w:rPr>
          <m:t>，</m:t>
        </m:r>
      </m:oMath>
      <w:r>
        <w:rPr>
          <w:color w:val="000000" w:themeColor="text1"/>
          <w:szCs w:val="21"/>
          <w14:textFill>
            <w14:solidFill>
              <w14:schemeClr w14:val="tx1"/>
            </w14:solidFill>
          </w14:textFill>
        </w:rPr>
        <w:t>可得</w:t>
      </w:r>
      <m:oMath>
        <m:r>
          <m:rPr/>
          <w:rPr>
            <w:rFonts w:ascii="Cambria Math" w:hAnsi="Cambria Math"/>
            <w:color w:val="000000" w:themeColor="text1"/>
            <w:szCs w:val="21"/>
            <w14:textFill>
              <w14:solidFill>
                <w14:schemeClr w14:val="tx1"/>
              </w14:solidFill>
            </w14:textFill>
          </w:rPr>
          <m:t>a</m:t>
        </m:r>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m:sty m:val="p"/>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2Δx</m:t>
            </m:r>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m:t>
        </m:r>
      </m:oMath>
    </w:p>
    <w:p w14:paraId="46E8A2D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将 </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w:t>
      </w:r>
      <m:oMath>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v</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oMath>
      <w:r>
        <w:rPr>
          <w:color w:val="000000" w:themeColor="text1"/>
          <w:szCs w:val="21"/>
          <w14:textFill>
            <w14:solidFill>
              <w14:schemeClr w14:val="tx1"/>
            </w14:solidFill>
          </w14:textFill>
        </w:rPr>
        <w:t xml:space="preserve"> 和 </w:t>
      </w:r>
      <m:oMath>
        <m:r>
          <m:rPr>
            <m:sty m:val="p"/>
          </m:rPr>
          <w:rPr>
            <w:rFonts w:ascii="Cambria Math" w:hAnsi="Cambria Math"/>
            <w:color w:val="000000" w:themeColor="text1"/>
            <w:szCs w:val="21"/>
            <w14:textFill>
              <w14:solidFill>
                <w14:schemeClr w14:val="tx1"/>
              </w14:solidFill>
            </w14:textFill>
          </w:rPr>
          <m:t>Δ</m:t>
        </m:r>
        <m:r>
          <m:rPr/>
          <w:rPr>
            <w:rFonts w:ascii="Cambria Math" w:hAnsi="Cambria Math"/>
            <w:color w:val="000000" w:themeColor="text1"/>
            <w:szCs w:val="21"/>
            <w14:textFill>
              <w14:solidFill>
                <w14:schemeClr w14:val="tx1"/>
              </w14:solidFill>
            </w14:textFill>
          </w:rPr>
          <m:t>x</m:t>
        </m:r>
      </m:oMath>
      <w:r>
        <w:rPr>
          <w:color w:val="000000" w:themeColor="text1"/>
          <w:szCs w:val="21"/>
          <w14:textFill>
            <w14:solidFill>
              <w14:schemeClr w14:val="tx1"/>
            </w14:solidFill>
          </w14:textFill>
        </w:rPr>
        <w:t xml:space="preserve"> 代入，得</w:t>
      </w:r>
      <m:oMath>
        <m:r>
          <m:rPr/>
          <w:rPr>
            <w:rFonts w:ascii="Cambria Math" w:hAnsi="Cambria Math"/>
            <w:color w:val="000000" w:themeColor="text1"/>
            <w:szCs w:val="21"/>
            <w14:textFill>
              <w14:solidFill>
                <w14:schemeClr w14:val="tx1"/>
              </w14:solidFill>
            </w14:textFill>
          </w:rPr>
          <m:t>a</m:t>
        </m:r>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sSup>
              <m:sSupPr>
                <m:ctrlPr>
                  <w:rPr>
                    <w:rFonts w:ascii="Cambria Math" w:hAnsi="Cambria Math"/>
                    <w:color w:val="000000" w:themeColor="text1"/>
                    <w:szCs w:val="21"/>
                    <w14:textFill>
                      <w14:solidFill>
                        <w14:schemeClr w14:val="tx1"/>
                      </w14:solidFill>
                    </w14:textFill>
                  </w:rPr>
                </m:ctrlPr>
              </m:sSupPr>
              <m:e>
                <m:d>
                  <m:dPr>
                    <m:ctrlPr>
                      <w:rPr>
                        <w:rFonts w:ascii="Cambria Math" w:hAnsi="Cambria Math"/>
                        <w:color w:val="000000" w:themeColor="text1"/>
                        <w:szCs w:val="21"/>
                        <w14:textFill>
                          <w14:solidFill>
                            <w14:schemeClr w14:val="tx1"/>
                          </w14:solidFill>
                        </w14:textFill>
                      </w:rPr>
                    </m:ctrlPr>
                  </m:dPr>
                  <m:e>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3</m:t>
                        </m:r>
                        <m:r>
                          <m:rPr>
                            <m:sty m:val="p"/>
                          </m:rPr>
                          <w:rPr>
                            <w:rFonts w:ascii="Cambria Math" w:hAnsi="Cambria Math"/>
                            <w:color w:val="000000" w:themeColor="text1"/>
                            <w:szCs w:val="21"/>
                            <w14:textFill>
                              <w14:solidFill>
                                <w14:schemeClr w14:val="tx1"/>
                              </w14:solidFill>
                            </w14:textFill>
                          </w:rPr>
                          <m:t>nR</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BLR</m:t>
                        </m:r>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m:sty m:val="p"/>
              </m:rPr>
              <w:rPr>
                <w:rFonts w:ascii="Cambria Math" w:hAnsi="Cambria Math"/>
                <w:color w:val="000000" w:themeColor="text1"/>
                <w:szCs w:val="21"/>
                <w14:textFill>
                  <w14:solidFill>
                    <w14:schemeClr w14:val="tx1"/>
                  </w14:solidFill>
                </w14:textFill>
              </w:rPr>
              <m:t>−</m:t>
            </m:r>
            <m:sSup>
              <m:sSupPr>
                <m:ctrlPr>
                  <w:rPr>
                    <w:rFonts w:ascii="Cambria Math" w:hAnsi="Cambria Math"/>
                    <w:color w:val="000000" w:themeColor="text1"/>
                    <w:szCs w:val="21"/>
                    <w14:textFill>
                      <w14:solidFill>
                        <w14:schemeClr w14:val="tx1"/>
                      </w14:solidFill>
                    </w14:textFill>
                  </w:rPr>
                </m:ctrlPr>
              </m:sSupPr>
              <m:e>
                <m:d>
                  <m:dPr>
                    <m:ctrlPr>
                      <w:rPr>
                        <w:rFonts w:ascii="Cambria Math" w:hAnsi="Cambria Math"/>
                        <w:color w:val="000000" w:themeColor="text1"/>
                        <w:szCs w:val="21"/>
                        <w14:textFill>
                          <w14:solidFill>
                            <w14:schemeClr w14:val="tx1"/>
                          </w14:solidFill>
                        </w14:textFill>
                      </w:rPr>
                    </m:ctrlPr>
                  </m:dPr>
                  <m:e>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3n</m:t>
                        </m:r>
                        <m:r>
                          <m:rPr>
                            <m:sty m:val="p"/>
                          </m:rPr>
                          <w:rPr>
                            <w:rFonts w:ascii="Cambria Math" w:hAnsi="Cambria Math"/>
                            <w:color w:val="000000" w:themeColor="text1"/>
                            <w:szCs w:val="21"/>
                            <w14:textFill>
                              <w14:solidFill>
                                <w14:schemeClr w14:val="tx1"/>
                              </w14:solidFill>
                            </w14:textFill>
                          </w:rPr>
                          <m:t>R</m:t>
                        </m:r>
                        <m:sSub>
                          <m:sSubPr>
                            <m:ctrlPr>
                              <w:rPr>
                                <w:rFonts w:ascii="Cambria Math" w:hAnsi="Cambria Math"/>
                                <w:color w:val="000000" w:themeColor="text1"/>
                                <w:szCs w:val="21"/>
                                <w14:textFill>
                                  <w14:solidFill>
                                    <w14:schemeClr w14:val="tx1"/>
                                  </w14:solidFill>
                                </w14:textFill>
                              </w:rPr>
                            </m:ctrlPr>
                          </m:sSub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Sub>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BLR</m:t>
                        </m:r>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2</m:t>
            </m:r>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2πn</m:t>
                </m:r>
                <m:r>
                  <m:rPr>
                    <m:sty m:val="p"/>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3</m:t>
                </m:r>
                <m:ctrlPr>
                  <w:rPr>
                    <w:rFonts w:ascii="Cambria Math" w:hAnsi="Cambria Math"/>
                    <w:color w:val="000000" w:themeColor="text1"/>
                    <w:szCs w:val="21"/>
                    <w14:textFill>
                      <w14:solidFill>
                        <w14:schemeClr w14:val="tx1"/>
                      </w14:solidFill>
                    </w14:textFill>
                  </w:rPr>
                </m:ctrlPr>
              </m:den>
            </m:f>
            <m:ctrlPr>
              <w:rPr>
                <w:rFonts w:ascii="Cambria Math" w:hAnsi="Cambria Math"/>
                <w:color w:val="000000" w:themeColor="text1"/>
                <w:szCs w:val="21"/>
                <w14:textFill>
                  <w14:solidFill>
                    <w14:schemeClr w14:val="tx1"/>
                  </w14:solidFill>
                </w14:textFill>
              </w:rPr>
            </m:ctrlPr>
          </m:den>
        </m:f>
        <m:r>
          <m:rPr>
            <m:sty m:val="p"/>
          </m:rPr>
          <w:rPr>
            <w:rFonts w:ascii="Cambria Math" w:hAnsi="Cambria Math"/>
            <w:color w:val="000000" w:themeColor="text1"/>
            <w:szCs w:val="21"/>
            <w14:textFill>
              <w14:solidFill>
                <w14:schemeClr w14:val="tx1"/>
              </w14:solidFill>
            </w14:textFill>
          </w:rPr>
          <m:t>.</m:t>
        </m:r>
      </m:oMath>
    </w:p>
    <w:p w14:paraId="2A4FAF8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整理得汽车的加速度大小为</w:t>
      </w:r>
      <m:oMath>
        <m:r>
          <m:rPr/>
          <w:rPr>
            <w:rFonts w:ascii="Cambria Math" w:hAnsi="Cambria Math"/>
            <w:color w:val="000000" w:themeColor="text1"/>
            <w:szCs w:val="21"/>
            <w14:textFill>
              <w14:solidFill>
                <w14:schemeClr w14:val="tx1"/>
              </w14:solidFill>
            </w14:textFill>
          </w:rPr>
          <m:t>a</m:t>
        </m:r>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m:rPr/>
              <w:rPr>
                <w:rFonts w:ascii="Cambria Math" w:hAnsi="Cambria Math"/>
                <w:color w:val="000000" w:themeColor="text1"/>
                <w:szCs w:val="21"/>
                <w14:textFill>
                  <w14:solidFill>
                    <w14:schemeClr w14:val="tx1"/>
                  </w14:solidFill>
                </w14:textFill>
              </w:rPr>
              <m:t>27</m:t>
            </m:r>
            <m:r>
              <m:rPr>
                <m:sty m:val="p"/>
              </m:rPr>
              <w:rPr>
                <w:rFonts w:ascii="Cambria Math" w:hAnsi="Cambria Math"/>
                <w:color w:val="000000" w:themeColor="text1"/>
                <w:szCs w:val="21"/>
                <w14:textFill>
                  <w14:solidFill>
                    <w14:schemeClr w14:val="tx1"/>
                  </w14:solidFill>
                </w14:textFill>
              </w:rPr>
              <m:t>n</m:t>
            </m:r>
            <m:d>
              <m:dPr>
                <m:ctrlPr>
                  <w:rPr>
                    <w:rFonts w:ascii="Cambria Math" w:hAnsi="Cambria Math"/>
                    <w:color w:val="000000" w:themeColor="text1"/>
                    <w:szCs w:val="21"/>
                    <w14:textFill>
                      <w14:solidFill>
                        <w14:schemeClr w14:val="tx1"/>
                      </w14:solidFill>
                    </w14:textFill>
                  </w:rPr>
                </m:ctrlPr>
              </m:dPr>
              <m:e>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r>
                  <m:rPr>
                    <m:sty m:val="p"/>
                  </m:rPr>
                  <w:rPr>
                    <w:rFonts w:ascii="Cambria Math" w:hAnsi="Cambria Math"/>
                    <w:color w:val="000000" w:themeColor="text1"/>
                    <w:szCs w:val="21"/>
                    <w14:textFill>
                      <w14:solidFill>
                        <w14:schemeClr w14:val="tx1"/>
                      </w14:solidFill>
                    </w14:textFill>
                  </w:rPr>
                  <m:t>−</m:t>
                </m:r>
                <m:sSubSup>
                  <m:sSubSupPr>
                    <m:ctrlPr>
                      <w:rPr>
                        <w:rFonts w:ascii="Cambria Math" w:hAnsi="Cambria Math"/>
                        <w:color w:val="000000" w:themeColor="text1"/>
                        <w:szCs w:val="21"/>
                        <w14:textFill>
                          <w14:solidFill>
                            <w14:schemeClr w14:val="tx1"/>
                          </w14:solidFill>
                        </w14:textFill>
                      </w:rPr>
                    </m:ctrlPr>
                  </m:sSubSupPr>
                  <m:e>
                    <m:r>
                      <m:rPr/>
                      <w:rPr>
                        <w:rFonts w:ascii="Cambria Math" w:hAnsi="Cambria Math"/>
                        <w:color w:val="000000" w:themeColor="text1"/>
                        <w:szCs w:val="21"/>
                        <w14:textFill>
                          <w14:solidFill>
                            <w14:schemeClr w14:val="tx1"/>
                          </w14:solidFill>
                        </w14:textFill>
                      </w:rPr>
                      <m:t>U</m:t>
                    </m:r>
                    <m:ctrlPr>
                      <w:rPr>
                        <w:rFonts w:ascii="Cambria Math" w:hAnsi="Cambria Math"/>
                        <w:color w:val="000000" w:themeColor="text1"/>
                        <w:szCs w:val="21"/>
                        <w14:textFill>
                          <w14:solidFill>
                            <w14:schemeClr w14:val="tx1"/>
                          </w14:solidFill>
                        </w14:textFill>
                      </w:rPr>
                    </m:ctrlPr>
                  </m:e>
                  <m:sub>
                    <m:r>
                      <m:rP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sub>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bSup>
                <m:ctrlPr>
                  <w:rPr>
                    <w:rFonts w:ascii="Cambria Math" w:hAnsi="Cambria Math"/>
                    <w:color w:val="000000" w:themeColor="text1"/>
                    <w:szCs w:val="21"/>
                    <w14:textFill>
                      <w14:solidFill>
                        <w14:schemeClr w14:val="tx1"/>
                      </w14:solidFill>
                    </w14:textFill>
                  </w:rPr>
                </m:ctrlPr>
              </m:e>
            </m:d>
            <m:ctrlPr>
              <w:rPr>
                <w:rFonts w:ascii="Cambria Math" w:hAnsi="Cambria Math"/>
                <w:color w:val="000000" w:themeColor="text1"/>
                <w:szCs w:val="21"/>
                <w14:textFill>
                  <w14:solidFill>
                    <w14:schemeClr w14:val="tx1"/>
                  </w14:solidFill>
                </w14:textFill>
              </w:rPr>
            </m:ctrlPr>
          </m:num>
          <m:den>
            <m:r>
              <m:rPr/>
              <w:rPr>
                <w:rFonts w:ascii="Cambria Math" w:hAnsi="Cambria Math"/>
                <w:color w:val="000000" w:themeColor="text1"/>
                <w:szCs w:val="21"/>
                <w14:textFill>
                  <w14:solidFill>
                    <w14:schemeClr w14:val="tx1"/>
                  </w14:solidFill>
                </w14:textFill>
              </w:rPr>
              <m:t>4π</m:t>
            </m:r>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B</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sSup>
              <m:sSupPr>
                <m:ctrlPr>
                  <w:rPr>
                    <w:rFonts w:ascii="Cambria Math" w:hAnsi="Cambria Math"/>
                    <w:color w:val="000000" w:themeColor="text1"/>
                    <w:szCs w:val="21"/>
                    <w14:textFill>
                      <w14:solidFill>
                        <w14:schemeClr w14:val="tx1"/>
                      </w14:solidFill>
                    </w14:textFill>
                  </w:rPr>
                </m:ctrlPr>
              </m:sSupPr>
              <m:e>
                <m:r>
                  <m:rPr/>
                  <w:rPr>
                    <w:rFonts w:ascii="Cambria Math" w:hAnsi="Cambria Math"/>
                    <w:color w:val="000000" w:themeColor="text1"/>
                    <w:szCs w:val="21"/>
                    <w14:textFill>
                      <w14:solidFill>
                        <w14:schemeClr w14:val="tx1"/>
                      </w14:solidFill>
                    </w14:textFill>
                  </w:rPr>
                  <m:t>L</m:t>
                </m:r>
                <m:ctrlPr>
                  <w:rPr>
                    <w:rFonts w:ascii="Cambria Math" w:hAnsi="Cambria Math"/>
                    <w:color w:val="000000" w:themeColor="text1"/>
                    <w:szCs w:val="21"/>
                    <w14:textFill>
                      <w14:solidFill>
                        <w14:schemeClr w14:val="tx1"/>
                      </w14:solidFill>
                    </w14:textFill>
                  </w:rPr>
                </m:ctrlPr>
              </m:e>
              <m:sup>
                <m:r>
                  <m:rPr/>
                  <w:rPr>
                    <w:rFonts w:ascii="Cambria Math" w:hAnsi="Cambria Math"/>
                    <w:color w:val="000000" w:themeColor="text1"/>
                    <w:szCs w:val="21"/>
                    <w14:textFill>
                      <w14:solidFill>
                        <w14:schemeClr w14:val="tx1"/>
                      </w14:solidFill>
                    </w14:textFill>
                  </w:rPr>
                  <m:t>2</m:t>
                </m:r>
                <m:ctrlPr>
                  <w:rPr>
                    <w:rFonts w:ascii="Cambria Math" w:hAnsi="Cambria Math"/>
                    <w:color w:val="000000" w:themeColor="text1"/>
                    <w:szCs w:val="21"/>
                    <w14:textFill>
                      <w14:solidFill>
                        <w14:schemeClr w14:val="tx1"/>
                      </w14:solidFill>
                    </w14:textFill>
                  </w:rPr>
                </m:ctrlPr>
              </m:sup>
            </m:sSup>
            <m:r>
              <m:rPr>
                <m:sty m:val="p"/>
              </m:rPr>
              <w:rPr>
                <w:rFonts w:ascii="Cambria Math" w:hAnsi="Cambria Math"/>
                <w:color w:val="000000" w:themeColor="text1"/>
                <w:szCs w:val="21"/>
                <w14:textFill>
                  <w14:solidFill>
                    <w14:schemeClr w14:val="tx1"/>
                  </w14:solidFill>
                </w14:textFill>
              </w:rPr>
              <m:t>R</m:t>
            </m:r>
            <m:ctrlPr>
              <w:rPr>
                <w:rFonts w:ascii="Cambria Math" w:hAnsi="Cambria Math"/>
                <w:color w:val="000000" w:themeColor="text1"/>
                <w:szCs w:val="21"/>
                <w14:textFill>
                  <w14:solidFill>
                    <w14:schemeClr w14:val="tx1"/>
                  </w14:solidFill>
                </w14:textFill>
              </w:rPr>
            </m:ctrlPr>
          </m:den>
        </m:f>
      </m:oMath>
    </w:p>
    <w:p w14:paraId="0388B2D4">
      <w:pPr>
        <w:spacing w:line="360" w:lineRule="auto"/>
        <w:jc w:val="left"/>
        <w:rPr>
          <w:color w:val="000000" w:themeColor="text1"/>
          <w:szCs w:val="21"/>
          <w14:textFill>
            <w14:solidFill>
              <w14:schemeClr w14:val="tx1"/>
            </w14:solidFill>
          </w14:textFill>
        </w:rPr>
      </w:pPr>
    </w:p>
    <w:sectPr>
      <w:footerReference r:id="rId3" w:type="default"/>
      <w:footerReference r:id="rId4" w:type="even"/>
      <w:pgSz w:w="11907" w:h="16839"/>
      <w:pgMar w:top="1440" w:right="1800" w:bottom="1440" w:left="1800" w:header="851" w:footer="425"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BE95C">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11</w:instrText>
    </w:r>
    <w:r>
      <w:fldChar w:fldCharType="end"/>
    </w:r>
    <w:r>
      <w:instrText xml:space="preserve"> </w:instrText>
    </w:r>
    <w:r>
      <w:fldChar w:fldCharType="separate"/>
    </w:r>
    <w:r>
      <w:t>11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13</w:instrText>
    </w:r>
    <w:r>
      <w:fldChar w:fldCharType="end"/>
    </w:r>
    <w:r>
      <w:instrText xml:space="preserve"> </w:instrText>
    </w:r>
    <w:r>
      <w:fldChar w:fldCharType="separate"/>
    </w:r>
    <w:r>
      <w:t>13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F4888">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12</w:instrText>
    </w:r>
    <w:r>
      <w:fldChar w:fldCharType="end"/>
    </w:r>
    <w:r>
      <w:instrText xml:space="preserve"> </w:instrText>
    </w:r>
    <w:r>
      <w:fldChar w:fldCharType="separate"/>
    </w:r>
    <w:r>
      <w:t>12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13</w:instrText>
    </w:r>
    <w:r>
      <w:fldChar w:fldCharType="end"/>
    </w:r>
    <w:r>
      <w:instrText xml:space="preserve"> </w:instrText>
    </w:r>
    <w:r>
      <w:fldChar w:fldCharType="separate"/>
    </w:r>
    <w:r>
      <w:t>13</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1235D"/>
    <w:rsid w:val="00043B54"/>
    <w:rsid w:val="001D7A06"/>
    <w:rsid w:val="00284433"/>
    <w:rsid w:val="002A1EC6"/>
    <w:rsid w:val="002E035E"/>
    <w:rsid w:val="002E47FA"/>
    <w:rsid w:val="004E46D8"/>
    <w:rsid w:val="00537201"/>
    <w:rsid w:val="00576DF8"/>
    <w:rsid w:val="006A4C40"/>
    <w:rsid w:val="006B16C5"/>
    <w:rsid w:val="00776133"/>
    <w:rsid w:val="00811C76"/>
    <w:rsid w:val="008242D0"/>
    <w:rsid w:val="00855687"/>
    <w:rsid w:val="008B4545"/>
    <w:rsid w:val="008C07DE"/>
    <w:rsid w:val="008F558F"/>
    <w:rsid w:val="00A30CCE"/>
    <w:rsid w:val="00AC3E9C"/>
    <w:rsid w:val="00BC2225"/>
    <w:rsid w:val="00BC4F14"/>
    <w:rsid w:val="00BC62FB"/>
    <w:rsid w:val="00BF535F"/>
    <w:rsid w:val="00C7774C"/>
    <w:rsid w:val="00C806B0"/>
    <w:rsid w:val="00D24D6F"/>
    <w:rsid w:val="00E1559A"/>
    <w:rsid w:val="00E476EE"/>
    <w:rsid w:val="00EF035E"/>
    <w:rsid w:val="00F16B29"/>
    <w:rsid w:val="00F446FF"/>
    <w:rsid w:val="0DD23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329ED5F-A1D2-4801-9A0B-66FFED34E2F8}">
  <ds:schemaRefs/>
</ds:datastoreItem>
</file>

<file path=docProps/app.xml><?xml version="1.0" encoding="utf-8"?>
<Properties xmlns="http://schemas.openxmlformats.org/officeDocument/2006/extended-properties" xmlns:vt="http://schemas.openxmlformats.org/officeDocument/2006/docPropsVTypes">
  <Pages>13</Pages>
  <Words>3507</Words>
  <Characters>3905</Characters>
  <Lines>0</Lines>
  <Paragraphs>0</Paragraphs>
  <TotalTime>0</TotalTime>
  <ScaleCrop>false</ScaleCrop>
  <LinksUpToDate>false</LinksUpToDate>
  <CharactersWithSpaces>3972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2026-06-26T08:30:36Z</dcterms:created>
  <dc:creator>Administrator</dc:creator>
  <cp:lastModifiedBy>孙倩影</cp:lastModifiedBy>
  <dcterms:modified xsi:type="dcterms:W3CDTF">2026-06-26T08:31:21Z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eyJoZGlkIjoiMjg5MjQyZmI2OWI3NTBmYTNmODQwNzY2ZDdjOWQ1NGQiLCJ1c2VySWQiOiI4ODQ2MTYzNjIifQ==</vt:lpwstr>
  </property>
  <property fmtid="{D5CDD505-2E9C-101B-9397-08002B2CF9AE}" pid="3" name="KSOProductBuildVer">
    <vt:lpwstr>2052-12.1.0.26895</vt:lpwstr>
  </property>
  <property fmtid="{D5CDD505-2E9C-101B-9397-08002B2CF9AE}" pid="4" name="ICV">
    <vt:lpwstr>46469C519E1D43C88B98CE723626A9C2_12</vt:lpwstr>
  </property>
</Properties>
</file>