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1.1.0 -->
  <w:body>
    <w:p w:rsidR="007918AD"/>
    <w:p w:rsidR="00EF035E" w:rsidRPr="00043B54" w:rsidP="0061324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30"/>
          <w:szCs w:val="22"/>
        </w:rPr>
      </w:pPr>
      <w:r w:rsidRPr="00E660EB">
        <w:rPr>
          <w:rFonts w:ascii="宋体" w:hAnsi="宋体" w:cs="宋体" w:hint="eastAsia"/>
          <w:b/>
          <w:color w:val="000000"/>
          <w:kern w:val="2"/>
          <w:sz w:val="30"/>
          <w:szCs w:val="22"/>
        </w:rPr>
        <w:t>江苏省淮安市2025届中考物理试卷</w:t>
      </w:r>
    </w:p>
    <w:p w:rsidR="00EF035E" w:rsidRPr="00043B54" w:rsidP="0061324A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 w:rsidRPr="00043B54">
        <w:rPr>
          <w:rFonts w:ascii="宋体" w:hAnsi="宋体" w:cs="宋体"/>
          <w:b/>
          <w:color w:val="000000"/>
          <w:kern w:val="2"/>
          <w:sz w:val="21"/>
          <w:szCs w:val="22"/>
        </w:rPr>
        <w:t>一、单选题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．下列能源中属于可再生能源的是（　　）</w:t>
      </w:r>
    </w:p>
    <w:p w:rsidR="00EB273A" w:rsidP="0061324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．煤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．天然气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．石油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．风能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．《天工开物》中记载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凡钟为金乐之首，其声</w:t>
      </w:r>
      <w:r>
        <w:rPr>
          <w:rFonts w:ascii="Times New Roman" w:hAnsi="Times New Roman"/>
          <w:kern w:val="2"/>
          <w:sz w:val="21"/>
          <w:szCs w:val="22"/>
        </w:rPr>
        <w:t>一</w:t>
      </w:r>
      <w:r>
        <w:rPr>
          <w:rFonts w:ascii="Times New Roman" w:hAnsi="Times New Roman"/>
          <w:kern w:val="2"/>
          <w:sz w:val="21"/>
          <w:szCs w:val="22"/>
        </w:rPr>
        <w:t>宣，大者闻十里，小者亦及里之余，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主要描述钟发出的声音（　　）</w:t>
      </w:r>
    </w:p>
    <w:p w:rsidR="00EB273A" w:rsidP="0061324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．响度大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．音色好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．音调高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．速度大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．图中是美食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油端子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，它是将面糊装入模具放入热油锅内炸出来的美食，下列情境在改变内能的方式上与之相同的是（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52600" cy="1162050"/>
            <wp:effectExtent l="0" t="0" r="0" b="0"/>
            <wp:docPr id="100003" name="图片 10000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66850" cy="1009650"/>
            <wp:effectExtent l="0" t="0" r="0" b="0"/>
            <wp:docPr id="100005" name="图片 100005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弯折铁丝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04825" cy="1228725"/>
            <wp:effectExtent l="0" t="0" r="9525" b="9525"/>
            <wp:docPr id="100007" name="图片 100007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压缩空气</w:t>
      </w:r>
    </w:p>
    <w:p w:rsidR="00EB273A" w:rsidP="0061324A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28750" cy="1209675"/>
            <wp:effectExtent l="0" t="0" r="0" b="0"/>
            <wp:docPr id="100009" name="图片 100009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钻木取火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71500" cy="1304925"/>
            <wp:effectExtent l="0" t="0" r="0" b="0"/>
            <wp:docPr id="100011" name="图片 100011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给水加热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．如图所示是小</w:t>
      </w:r>
      <w:r>
        <w:rPr>
          <w:rFonts w:ascii="Times New Roman" w:hAnsi="Times New Roman"/>
          <w:kern w:val="2"/>
          <w:sz w:val="21"/>
          <w:szCs w:val="22"/>
        </w:rPr>
        <w:t>红参观</w:t>
      </w:r>
      <w:r>
        <w:rPr>
          <w:rFonts w:ascii="Times New Roman" w:hAnsi="Times New Roman"/>
          <w:kern w:val="2"/>
          <w:sz w:val="21"/>
          <w:szCs w:val="22"/>
        </w:rPr>
        <w:t>纪念馆看到的战士吹响冲锋号的图片，根据图示信息估测该冲锋号实际长度约为（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85900" cy="1247775"/>
            <wp:effectExtent l="0" t="0" r="0" b="0"/>
            <wp:docPr id="100013" name="图片 10001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 cm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10 cm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35 cm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70 cm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．下列做法符合安全用电的是（　　）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．电冰箱的金属外壳接地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．保险丝熔断，用铜丝或铁丝代替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．一个插座上同时接入多个大功率用电器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．连接电路时，开关接在用电器和零线之间。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．图中老手艺人正在用</w:t>
      </w:r>
      <w:r>
        <w:rPr>
          <w:rFonts w:ascii="Times New Roman" w:hAnsi="Times New Roman"/>
          <w:kern w:val="2"/>
          <w:sz w:val="21"/>
          <w:szCs w:val="22"/>
        </w:rPr>
        <w:t>手工钻铜瓷</w:t>
      </w:r>
      <w:r>
        <w:rPr>
          <w:rFonts w:ascii="Times New Roman" w:hAnsi="Times New Roman"/>
          <w:kern w:val="2"/>
          <w:sz w:val="21"/>
          <w:szCs w:val="22"/>
        </w:rPr>
        <w:t>，铜瓷是将破碎、开裂、残缺的瓷器拼接起来，使其恢复原样的手艺，所谓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没有金刚钻，莫揽瓷器活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，是利用了钻头（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47825" cy="1466850"/>
            <wp:effectExtent l="0" t="0" r="0" b="0"/>
            <wp:docPr id="100015" name="图片 100015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．密度大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．硬度大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．导电性好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．导热性好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．如图所示，将发光的小灯泡放置于凸透镜前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位置，在透镜另一侧用光屏（未画出）可以呈现灯丝放大的像，此时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位置到光心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O</w:t>
      </w:r>
      <w:r>
        <w:rPr>
          <w:rFonts w:ascii="Times New Roman" w:hAnsi="Times New Roman"/>
          <w:kern w:val="2"/>
          <w:sz w:val="21"/>
          <w:szCs w:val="22"/>
        </w:rPr>
        <w:t>的距离为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l</w: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l</w:t>
      </w:r>
      <w:r>
        <w:rPr>
          <w:rFonts w:ascii="Times New Roman" w:hAnsi="Times New Roman"/>
          <w:kern w:val="2"/>
          <w:sz w:val="21"/>
          <w:szCs w:val="22"/>
        </w:rPr>
        <w:t>与透镜焦距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之间的关系为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43075" cy="1152525"/>
            <wp:effectExtent l="0" t="0" r="0" b="0"/>
            <wp:docPr id="100017" name="图片 100017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zqy.com" style="width:25.2pt;height:14.4pt" o:oleicon="f" o:ole="">
            <v:imagedata r:id="rId12" o:title="eqIda4d454d647104765c97cc3213aca0501"/>
          </v:shape>
          <o:OLEObject Type="Embed" ProgID="Equation.DSMT4" ShapeID="_x0000_i1025" DrawAspect="Content" ObjectID="_1818844256" r:id="rId13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>
          <v:shape id="_x0000_i1026" type="#_x0000_t75" alt="www.zqy.com" style="width:25.2pt;height:14.4pt" o:oleicon="f" o:ole="">
            <v:imagedata r:id="rId14" o:title="eqId4ed7867b46077232f077d77edf9813a2"/>
          </v:shape>
          <o:OLEObject Type="Embed" ProgID="Equation.DSMT4" ShapeID="_x0000_i1026" DrawAspect="Content" ObjectID="_1818844257" r:id="rId15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>
          <v:shape id="_x0000_i1027" type="#_x0000_t75" alt="www.zqy.com" style="width:48pt;height:14.4pt" o:oleicon="f" o:ole="">
            <v:imagedata r:id="rId16" o:title="eqIdbf003859627270d356a984d579c4d2c1"/>
          </v:shape>
          <o:OLEObject Type="Embed" ProgID="Equation.DSMT4" ShapeID="_x0000_i1027" DrawAspect="Content" ObjectID="_1818844258" r:id="rId17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>
          <v:shape id="_x0000_i1028" type="#_x0000_t75" alt="www.zqy.com" style="width:30pt;height:14.4pt" o:oleicon="f" o:ole="">
            <v:imagedata r:id="rId18" o:title="eqIdce8c850e425f5e4fccd72533893c4d64"/>
          </v:shape>
          <o:OLEObject Type="Embed" ProgID="Equation.DSMT4" ShapeID="_x0000_i1028" DrawAspect="Content" ObjectID="_1818844259" r:id="rId19"/>
        </w:objec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．如图甲所示，物体在</w:t>
      </w:r>
      <w:r>
        <w:rPr>
          <w:rFonts w:ascii="Times New Roman" w:hAnsi="Times New Roman"/>
          <w:kern w:val="2"/>
          <w:sz w:val="21"/>
          <w:szCs w:val="22"/>
        </w:rPr>
        <w:t>10N</w:t>
      </w:r>
      <w:r>
        <w:rPr>
          <w:rFonts w:ascii="Times New Roman" w:hAnsi="Times New Roman"/>
          <w:kern w:val="2"/>
          <w:sz w:val="21"/>
          <w:szCs w:val="22"/>
        </w:rPr>
        <w:t>的水平拉力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的作用下，沿水平地面向右做直线运动。固定于地面的传感器发出的超声波遇到运动的物体被反射回传感器，传感器通过计算机显示出物体在水平方向通过的距离随时间变化的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s</w:t>
      </w:r>
      <w:r>
        <w:rPr>
          <w:rFonts w:ascii="Times New Roman" w:hAnsi="Times New Roman"/>
          <w:kern w:val="2"/>
          <w:sz w:val="21"/>
          <w:szCs w:val="22"/>
        </w:rPr>
        <w:t>-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t</w:t>
      </w:r>
      <w:r>
        <w:rPr>
          <w:rFonts w:ascii="Times New Roman" w:hAnsi="Times New Roman"/>
          <w:kern w:val="2"/>
          <w:sz w:val="21"/>
          <w:szCs w:val="22"/>
        </w:rPr>
        <w:t>图像，如图乙所示，下列说法正确的是（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181350" cy="1343025"/>
            <wp:effectExtent l="0" t="0" r="0" b="0"/>
            <wp:docPr id="100019" name="图片 100019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．物体做加速运动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0~15s</w:t>
      </w:r>
      <w:r>
        <w:rPr>
          <w:rFonts w:ascii="Times New Roman" w:hAnsi="Times New Roman"/>
          <w:kern w:val="2"/>
          <w:sz w:val="21"/>
          <w:szCs w:val="22"/>
        </w:rPr>
        <w:t>内拉力做的功为</w:t>
      </w:r>
      <w:r>
        <w:rPr>
          <w:rFonts w:ascii="Times New Roman" w:hAnsi="Times New Roman"/>
          <w:kern w:val="2"/>
          <w:sz w:val="21"/>
          <w:szCs w:val="22"/>
        </w:rPr>
        <w:t>300J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．传感器相对于物体是静止的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．物体受到的摩擦力小于</w:t>
      </w:r>
      <w:r>
        <w:rPr>
          <w:rFonts w:ascii="Times New Roman" w:hAnsi="Times New Roman"/>
          <w:kern w:val="2"/>
          <w:sz w:val="21"/>
          <w:szCs w:val="22"/>
        </w:rPr>
        <w:t>10N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．如图甲、乙所示，两个相同的柱形容器内装有两种不同的液体，将两个相同的物体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放入容器中，静止时液面刚好相平。下列说法正确的是（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81150" cy="923925"/>
            <wp:effectExtent l="0" t="0" r="0" b="0"/>
            <wp:docPr id="100021" name="图片 100021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受到的浮力大于</w:t>
      </w: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受到的浮力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．图甲中液体的密度大于图乙中液体的密度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．两个柱形容器对水平桌面的压强相等</w:t>
      </w:r>
    </w:p>
    <w:p w:rsidR="00EB273A" w:rsidP="0061324A">
      <w:pPr>
        <w:pStyle w:val="1"/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．两个容器底部受到的液体的压强相等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．如图所示，盒子面板上有两个小灯泡和一个开关，电源和连接它们的导线在盒子内部，某同学采用下列方案去判断两个灯泡的连接方式：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闭合开关，灯泡一个亮，一个暗，则两个灯泡并联；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闭合开关，两个灯泡同时亮，断开开关，两个灯泡同时灭，则两个灯泡可能并联；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拧下其中一个灯泡，另一个灯泡仍然亮，则两个灯泡并联；</w:t>
      </w:r>
      <w:r>
        <w:rPr>
          <w:rFonts w:ascii="Times New Roman" w:hAnsi="Times New Roman"/>
          <w:kern w:val="2"/>
          <w:sz w:val="21"/>
          <w:szCs w:val="22"/>
        </w:rPr>
        <w:t>④</w:t>
      </w:r>
      <w:r>
        <w:rPr>
          <w:rFonts w:ascii="Times New Roman" w:hAnsi="Times New Roman"/>
          <w:kern w:val="2"/>
          <w:sz w:val="21"/>
          <w:szCs w:val="22"/>
        </w:rPr>
        <w:t>用电压表分别并联在两个灯泡两端，示数均为</w:t>
      </w:r>
      <w:r>
        <w:rPr>
          <w:rFonts w:ascii="Times New Roman" w:hAnsi="Times New Roman"/>
          <w:kern w:val="2"/>
          <w:sz w:val="21"/>
          <w:szCs w:val="22"/>
        </w:rPr>
        <w:t>1.5V</w:t>
      </w:r>
      <w:r>
        <w:rPr>
          <w:rFonts w:ascii="Times New Roman" w:hAnsi="Times New Roman"/>
          <w:kern w:val="2"/>
          <w:sz w:val="21"/>
          <w:szCs w:val="22"/>
        </w:rPr>
        <w:t>，则两个灯泡并联。该同学判断正确的是（　　）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90675" cy="657225"/>
            <wp:effectExtent l="0" t="0" r="0" b="0"/>
            <wp:docPr id="100023" name="图片 10002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①④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③④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②③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②③④</w:t>
      </w:r>
    </w:p>
    <w:p w:rsidR="00EB273A" w:rsidP="0061324A">
      <w:pPr>
        <w:pStyle w:val="1"/>
        <w:jc w:val="center"/>
        <w:textAlignment w:val="center"/>
        <w:rPr>
          <w:rFonts w:ascii="黑体" w:eastAsia="黑体" w:hAnsi="黑体" w:cs="黑体"/>
          <w:b/>
          <w:color w:val="000000"/>
          <w:kern w:val="2"/>
          <w:sz w:val="30"/>
          <w:szCs w:val="22"/>
        </w:rPr>
      </w:pPr>
    </w:p>
    <w:p w:rsidR="00EB273A" w:rsidP="0061324A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>
        <w:rPr>
          <w:rFonts w:ascii="宋体" w:hAnsi="宋体" w:cs="宋体"/>
          <w:b/>
          <w:color w:val="000000"/>
          <w:kern w:val="2"/>
          <w:sz w:val="21"/>
          <w:szCs w:val="22"/>
        </w:rPr>
        <w:t>二、填空题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．北京时间</w:t>
      </w:r>
      <w:r>
        <w:rPr>
          <w:rFonts w:ascii="Times New Roman" w:hAnsi="Times New Roman"/>
          <w:kern w:val="2"/>
          <w:sz w:val="21"/>
          <w:szCs w:val="22"/>
        </w:rPr>
        <w:t>2025</w:t>
      </w:r>
      <w:r>
        <w:rPr>
          <w:rFonts w:ascii="Times New Roman" w:hAnsi="Times New Roman"/>
          <w:kern w:val="2"/>
          <w:sz w:val="21"/>
          <w:szCs w:val="22"/>
        </w:rPr>
        <w:t>年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月</w:t>
      </w: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日，神舟二十号载人飞船发射取得圆满成功，六位航天员成功会师空间站，</w:t>
      </w:r>
      <w:r>
        <w:rPr>
          <w:rFonts w:ascii="Times New Roman" w:hAnsi="Times New Roman"/>
          <w:kern w:val="2"/>
          <w:sz w:val="21"/>
          <w:szCs w:val="22"/>
        </w:rPr>
        <w:t>航天员与地面指挥中心是通过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传递信息的。航天员携带的密封食品从地球到空间站，其质量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变大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变小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不变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）。如图所示，火箭升空过程中，燃料燃烧产生的内能转化为机械能，这与热机的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冲程的能量转化方式一致。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57250" cy="1238250"/>
            <wp:effectExtent l="0" t="0" r="0" b="0"/>
            <wp:docPr id="100025" name="图片 100025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．小明家电能表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月底的示数为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71550" cy="295275"/>
            <wp:effectExtent l="0" t="0" r="0" b="9525"/>
            <wp:docPr id="100027" name="图片 100027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月底的示数为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62025" cy="295275"/>
            <wp:effectExtent l="0" t="0" r="9525" b="9525"/>
            <wp:docPr id="100029" name="图片 100029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。小明家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月份用电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kW·h</w:t>
      </w:r>
      <w:r>
        <w:rPr>
          <w:rFonts w:ascii="Times New Roman" w:hAnsi="Times New Roman"/>
          <w:kern w:val="2"/>
          <w:sz w:val="21"/>
          <w:szCs w:val="22"/>
        </w:rPr>
        <w:t>。若电费按每千瓦时</w:t>
      </w:r>
      <w:r>
        <w:rPr>
          <w:rFonts w:ascii="Times New Roman" w:hAnsi="Times New Roman"/>
          <w:kern w:val="2"/>
          <w:sz w:val="21"/>
          <w:szCs w:val="22"/>
        </w:rPr>
        <w:t>0.5</w:t>
      </w:r>
      <w:r>
        <w:rPr>
          <w:rFonts w:ascii="Times New Roman" w:hAnsi="Times New Roman"/>
          <w:kern w:val="2"/>
          <w:sz w:val="21"/>
          <w:szCs w:val="22"/>
        </w:rPr>
        <w:t>元计算，则小明家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月份应交电费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元。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．如图所示是小明用弹弓射出小石子的场景。橡皮筋被拉时发生的形变越大，小石子弹出时的速度越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，该过程中橡皮筋的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能转化为小石子的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能。弹出的小石子能继续向前飞行，是因为小石子具有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190625" cy="923925"/>
            <wp:effectExtent l="0" t="0" r="0" b="0"/>
            <wp:docPr id="100031" name="图片 100031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．如图所示，用嘴对着倒扣漏斗用力向上吸气，漏斗里的乒乓球不会掉下来，证明了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的存在；若用力向下吹气，发现乒乓球不会掉下来，证明了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的存在；若用力向下吹气，发现乒乓球也不会掉下来，还会听到撞击漏斗侧壁的声音，说明了流速越大，流体的压强越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81075" cy="1028700"/>
            <wp:effectExtent l="0" t="0" r="0" b="0"/>
            <wp:docPr id="100033" name="图片 10003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．如图所示，用定滑轮匀速提升重为</w:t>
      </w:r>
      <w:r>
        <w:rPr>
          <w:rFonts w:ascii="Times New Roman" w:hAnsi="Times New Roman"/>
          <w:kern w:val="2"/>
          <w:sz w:val="21"/>
          <w:szCs w:val="22"/>
        </w:rPr>
        <w:t>90N</w:t>
      </w:r>
      <w:r>
        <w:rPr>
          <w:rFonts w:ascii="Times New Roman" w:hAnsi="Times New Roman"/>
          <w:kern w:val="2"/>
          <w:sz w:val="21"/>
          <w:szCs w:val="22"/>
        </w:rPr>
        <w:t>的物体，所用拉力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=100N</w:t>
      </w:r>
      <w:r>
        <w:rPr>
          <w:rFonts w:ascii="Times New Roman" w:hAnsi="Times New Roman"/>
          <w:kern w:val="2"/>
          <w:sz w:val="21"/>
          <w:szCs w:val="22"/>
        </w:rPr>
        <w:t>，经过</w:t>
      </w:r>
      <w:r>
        <w:rPr>
          <w:rFonts w:ascii="Times New Roman" w:hAnsi="Times New Roman"/>
          <w:kern w:val="2"/>
          <w:sz w:val="21"/>
          <w:szCs w:val="22"/>
        </w:rPr>
        <w:t>2s</w:t>
      </w:r>
      <w:r>
        <w:rPr>
          <w:rFonts w:ascii="Times New Roman" w:hAnsi="Times New Roman"/>
          <w:kern w:val="2"/>
          <w:sz w:val="21"/>
          <w:szCs w:val="22"/>
        </w:rPr>
        <w:t>物体上升</w:t>
      </w:r>
      <w:r>
        <w:rPr>
          <w:rFonts w:ascii="Times New Roman" w:hAnsi="Times New Roman"/>
          <w:kern w:val="2"/>
          <w:sz w:val="21"/>
          <w:szCs w:val="22"/>
        </w:rPr>
        <w:t>0.2m</w:t>
      </w:r>
      <w:r>
        <w:rPr>
          <w:rFonts w:ascii="Times New Roman" w:hAnsi="Times New Roman"/>
          <w:kern w:val="2"/>
          <w:sz w:val="21"/>
          <w:szCs w:val="22"/>
        </w:rPr>
        <w:t>，拉力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做的功为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J</w:t>
      </w:r>
      <w:r>
        <w:rPr>
          <w:rFonts w:ascii="Times New Roman" w:hAnsi="Times New Roman"/>
          <w:kern w:val="2"/>
          <w:sz w:val="21"/>
          <w:szCs w:val="22"/>
        </w:rPr>
        <w:t>，拉力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做功的功率为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W</w:t>
      </w:r>
      <w:r>
        <w:rPr>
          <w:rFonts w:ascii="Times New Roman" w:hAnsi="Times New Roman"/>
          <w:kern w:val="2"/>
          <w:sz w:val="21"/>
          <w:szCs w:val="22"/>
        </w:rPr>
        <w:t>。此过程中定滑轮的机械效率为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04850" cy="1333500"/>
            <wp:effectExtent l="0" t="0" r="0" b="0"/>
            <wp:docPr id="100035" name="图片 100035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．如图所示是兴趣小组在趣味物理晚会上展示的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奇妙透视现象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，先打开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灯，在屏幕上看到一个清晰的鸡蛋影像，再打开</w:t>
      </w: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灯，鸡蛋的影像明亮了许多，同时可以看到鸡蛋影像内部有一个更为清晰的鸡雏影像。该现象利用的光学原理是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，鸡雏影像比鸡蛋影像清晰的原因是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33550" cy="1247775"/>
            <wp:effectExtent l="0" t="0" r="0" b="0"/>
            <wp:docPr id="100037" name="图片 100037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．如图所示是兴趣小组设计的监测汽车超载报警装置原理简图，压力传感器输出电压与所受压力的关系如下表所示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tbl>
      <w:tblPr>
        <w:tblW w:w="42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370"/>
        <w:gridCol w:w="345"/>
        <w:gridCol w:w="503"/>
        <w:gridCol w:w="503"/>
        <w:gridCol w:w="503"/>
        <w:gridCol w:w="503"/>
        <w:gridCol w:w="503"/>
      </w:tblGrid>
      <w:tr>
        <w:tblPrEx>
          <w:tblW w:w="423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压力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F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/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（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×10</w:t>
            </w:r>
            <w:r>
              <w:rPr>
                <w:rFonts w:ascii="Times New Roman" w:hAnsi="Times New Roman"/>
                <w:kern w:val="2"/>
                <w:sz w:val="21"/>
                <w:szCs w:val="22"/>
                <w:vertAlign w:val="superscript"/>
              </w:rPr>
              <w:t>5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N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3.0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5.0</w:t>
            </w:r>
          </w:p>
        </w:tc>
      </w:tr>
      <w:tr>
        <w:tblPrEx>
          <w:tblW w:w="423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输出电压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U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/V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B273A" w:rsidP="0061324A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5</w:t>
            </w:r>
          </w:p>
        </w:tc>
      </w:tr>
    </w:tbl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压力传感器输出电压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U</w:t>
      </w:r>
      <w:r>
        <w:rPr>
          <w:rFonts w:ascii="Times New Roman" w:hAnsi="Times New Roman"/>
          <w:kern w:val="2"/>
          <w:sz w:val="21"/>
          <w:szCs w:val="22"/>
        </w:rPr>
        <w:t>是控制电路的工作电压。电磁继电器线圈的电阻是</w:t>
      </w:r>
      <w:r>
        <w:rPr>
          <w:rFonts w:ascii="Times New Roman" w:hAnsi="Times New Roman"/>
          <w:kern w:val="2"/>
          <w:sz w:val="21"/>
          <w:szCs w:val="22"/>
        </w:rPr>
        <w:t>50Ω</w:t>
      </w:r>
      <w:r>
        <w:rPr>
          <w:rFonts w:ascii="Times New Roman" w:hAnsi="Times New Roman"/>
          <w:kern w:val="2"/>
          <w:sz w:val="21"/>
          <w:szCs w:val="22"/>
        </w:rPr>
        <w:t>。当线圈中的电流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I</w:t>
      </w:r>
      <w:r>
        <w:rPr>
          <w:rFonts w:ascii="Times New Roman" w:hAnsi="Times New Roman"/>
          <w:kern w:val="2"/>
          <w:sz w:val="21"/>
          <w:szCs w:val="22"/>
        </w:rPr>
        <w:t>≥20mA</w:t>
      </w:r>
      <w:r>
        <w:rPr>
          <w:rFonts w:ascii="Times New Roman" w:hAnsi="Times New Roman"/>
          <w:kern w:val="2"/>
          <w:sz w:val="21"/>
          <w:szCs w:val="22"/>
        </w:rPr>
        <w:t>时，衔铁被吸合，受控电路开始报警。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257425" cy="1428750"/>
            <wp:effectExtent l="0" t="0" r="0" b="0"/>
            <wp:docPr id="100039" name="图片 100039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该装置以电铃声为报警信号，则图中的电铃应接在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）间。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若希望在压力达到</w:t>
      </w:r>
      <w:r>
        <w:rPr>
          <w:rFonts w:ascii="Times New Roman" w:hAnsi="Times New Roman"/>
          <w:kern w:val="2"/>
          <w:sz w:val="21"/>
          <w:szCs w:val="22"/>
        </w:rPr>
        <w:t>3×10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 xml:space="preserve">5 </w:t>
      </w:r>
      <w:r>
        <w:rPr>
          <w:rFonts w:ascii="Times New Roman" w:hAnsi="Times New Roman"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时报警，则电阻箱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R</w:t>
      </w:r>
      <w:r>
        <w:rPr>
          <w:rFonts w:ascii="Times New Roman" w:hAnsi="Times New Roman"/>
          <w:kern w:val="2"/>
          <w:sz w:val="21"/>
          <w:szCs w:val="22"/>
        </w:rPr>
        <w:t>的电阻应调节为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Ω</w:t>
      </w:r>
      <w:r>
        <w:rPr>
          <w:rFonts w:ascii="Times New Roman" w:hAnsi="Times New Roman"/>
          <w:kern w:val="2"/>
          <w:sz w:val="21"/>
          <w:szCs w:val="22"/>
        </w:rPr>
        <w:t>，此时电阻箱两端的电压为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V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若想让临界报警压力减小，则电阻箱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R</w:t>
      </w:r>
      <w:r>
        <w:rPr>
          <w:rFonts w:ascii="Times New Roman" w:hAnsi="Times New Roman"/>
          <w:kern w:val="2"/>
          <w:sz w:val="21"/>
          <w:szCs w:val="22"/>
        </w:rPr>
        <w:t>接入电路的阻值应调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jc w:val="center"/>
        <w:textAlignment w:val="center"/>
        <w:rPr>
          <w:rFonts w:ascii="黑体" w:eastAsia="黑体" w:hAnsi="黑体" w:cs="黑体"/>
          <w:b/>
          <w:color w:val="000000"/>
          <w:kern w:val="2"/>
          <w:sz w:val="30"/>
          <w:szCs w:val="22"/>
        </w:rPr>
      </w:pPr>
    </w:p>
    <w:p w:rsidR="00EB273A" w:rsidP="0061324A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>
        <w:rPr>
          <w:rFonts w:ascii="宋体" w:hAnsi="宋体" w:cs="宋体"/>
          <w:b/>
          <w:color w:val="000000"/>
          <w:kern w:val="2"/>
          <w:sz w:val="21"/>
          <w:szCs w:val="22"/>
        </w:rPr>
        <w:t>三、综合题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．如图所示，轻质杠杆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OA</w:t>
      </w:r>
      <w:r>
        <w:rPr>
          <w:rFonts w:ascii="Times New Roman" w:hAnsi="Times New Roman"/>
          <w:kern w:val="2"/>
          <w:sz w:val="21"/>
          <w:szCs w:val="22"/>
        </w:rPr>
        <w:t>的中点悬挂</w:t>
      </w:r>
      <w:r>
        <w:rPr>
          <w:rFonts w:ascii="Times New Roman" w:hAnsi="Times New Roman"/>
          <w:kern w:val="2"/>
          <w:sz w:val="21"/>
          <w:szCs w:val="22"/>
        </w:rPr>
        <w:t>一</w:t>
      </w:r>
      <w:r>
        <w:rPr>
          <w:rFonts w:ascii="Times New Roman" w:hAnsi="Times New Roman"/>
          <w:kern w:val="2"/>
          <w:sz w:val="21"/>
          <w:szCs w:val="22"/>
        </w:rPr>
        <w:t>重物，在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端施加竖直向上的力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，杠杆在水平位置平衡。若保持杠杆位置不变，将力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顺时针从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AB</w:t>
      </w:r>
      <w:r>
        <w:rPr>
          <w:rFonts w:ascii="Times New Roman" w:hAnsi="Times New Roman"/>
          <w:kern w:val="2"/>
          <w:sz w:val="21"/>
          <w:szCs w:val="22"/>
        </w:rPr>
        <w:t>方向转动到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AC</w:t>
      </w:r>
      <w:r>
        <w:rPr>
          <w:rFonts w:ascii="Times New Roman" w:hAnsi="Times New Roman"/>
          <w:kern w:val="2"/>
          <w:sz w:val="21"/>
          <w:szCs w:val="22"/>
        </w:rPr>
        <w:t>方向，则该过程中力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的大小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变大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hAnsi="Times New Roman"/>
          <w:kern w:val="2"/>
          <w:sz w:val="21"/>
          <w:szCs w:val="22"/>
        </w:rPr>
        <w:t>变小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不变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，下同），力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与其力臂的乘积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  <w:r>
        <w:rPr>
          <w:rFonts w:ascii="Times New Roman" w:hAnsi="Times New Roman"/>
          <w:kern w:val="2"/>
          <w:sz w:val="21"/>
          <w:szCs w:val="22"/>
        </w:rPr>
        <w:t>作出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AC</w:t>
      </w:r>
      <w:r>
        <w:rPr>
          <w:rFonts w:ascii="Times New Roman" w:hAnsi="Times New Roman"/>
          <w:kern w:val="2"/>
          <w:sz w:val="21"/>
          <w:szCs w:val="22"/>
        </w:rPr>
        <w:t>方向上的力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对应的力臂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l</w:t>
      </w:r>
      <w:r>
        <w:rPr>
          <w:rFonts w:ascii="Times New Roman" w:eastAsia="Times New Roman" w:hAnsi="Times New Roman"/>
          <w:i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171700" cy="1476375"/>
            <wp:effectExtent l="0" t="0" r="0" b="0"/>
            <wp:docPr id="100041" name="图片 100041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．图甲是一新款电火锅，图乙是其内部电路简化图，图丙是该电火锅铭牌，</w:t>
      </w:r>
      <w:r>
        <w:rPr>
          <w:rFonts w:ascii="Times New Roman" w:hAnsi="Times New Roman"/>
          <w:kern w:val="2"/>
          <w:sz w:val="21"/>
          <w:szCs w:val="22"/>
        </w:rPr>
        <w:t>中温挡功率</w:t>
      </w:r>
      <w:r>
        <w:rPr>
          <w:rFonts w:ascii="Times New Roman" w:hAnsi="Times New Roman"/>
          <w:kern w:val="2"/>
          <w:sz w:val="21"/>
          <w:szCs w:val="22"/>
        </w:rPr>
        <w:t>模糊不清。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191000" cy="1123950"/>
            <wp:effectExtent l="0" t="0" r="0" b="0"/>
            <wp:docPr id="100043" name="图片 10004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该电火锅的工作原理是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中温挡功率</w: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W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仅闭合开关</w:t>
      </w:r>
      <w:r>
        <w:rPr>
          <w:rFonts w:ascii="Times New Roman" w:hAnsi="Times New Roman"/>
          <w:kern w:val="2"/>
          <w:sz w:val="21"/>
          <w:szCs w:val="22"/>
        </w:rPr>
        <w:t>S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S</w:t>
      </w:r>
      <w:r>
        <w:rPr>
          <w:rFonts w:ascii="Times New Roman" w:hAnsi="Times New Roman"/>
          <w:kern w:val="2"/>
          <w:sz w:val="21"/>
          <w:szCs w:val="22"/>
          <w:vertAlign w:val="subscript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，电火锅在低温挡工作，可推算出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R</w:t>
      </w:r>
      <w:r>
        <w:rPr>
          <w:rFonts w:ascii="Times New Roman" w:eastAsia="Times New Roman" w:hAnsi="Times New Roman"/>
          <w:i/>
          <w:kern w:val="2"/>
          <w:sz w:val="21"/>
          <w:szCs w:val="22"/>
          <w:vertAlign w:val="subscript"/>
        </w:rPr>
        <w:t>1</w:t>
      </w:r>
      <w:r>
        <w:rPr>
          <w:rFonts w:ascii="Times New Roman" w:hAnsi="Times New Roman"/>
          <w:kern w:val="2"/>
          <w:sz w:val="21"/>
          <w:szCs w:val="22"/>
        </w:rPr>
        <w:t>∶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R</w:t>
      </w:r>
      <w:r>
        <w:rPr>
          <w:rFonts w:ascii="Times New Roman" w:eastAsia="Times New Roman" w:hAnsi="Times New Roman"/>
          <w:i/>
          <w:kern w:val="2"/>
          <w:sz w:val="21"/>
          <w:szCs w:val="22"/>
          <w:vertAlign w:val="subscript"/>
        </w:rPr>
        <w:t>2</w:t>
      </w:r>
      <w:r>
        <w:rPr>
          <w:rFonts w:ascii="Times New Roman" w:hAnsi="Times New Roman"/>
          <w:kern w:val="2"/>
          <w:sz w:val="21"/>
          <w:szCs w:val="22"/>
        </w:rPr>
        <w:t>=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电火锅正常工作时，用高温挡加热质量为</w:t>
      </w:r>
      <w:r>
        <w:rPr>
          <w:rFonts w:ascii="Times New Roman" w:hAnsi="Times New Roman"/>
          <w:kern w:val="2"/>
          <w:sz w:val="21"/>
          <w:szCs w:val="22"/>
        </w:rPr>
        <w:t>2kg</w:t>
      </w:r>
      <w:r>
        <w:rPr>
          <w:rFonts w:ascii="Times New Roman" w:hAnsi="Times New Roman"/>
          <w:kern w:val="2"/>
          <w:sz w:val="21"/>
          <w:szCs w:val="22"/>
        </w:rPr>
        <w:t>、初温为</w:t>
      </w:r>
      <w:r>
        <w:rPr>
          <w:rFonts w:ascii="Times New Roman" w:hAnsi="Times New Roman"/>
          <w:kern w:val="2"/>
          <w:sz w:val="21"/>
          <w:szCs w:val="22"/>
        </w:rPr>
        <w:t>20℃</w:t>
      </w:r>
      <w:r>
        <w:rPr>
          <w:rFonts w:ascii="Times New Roman" w:hAnsi="Times New Roman"/>
          <w:kern w:val="2"/>
          <w:sz w:val="21"/>
          <w:szCs w:val="22"/>
        </w:rPr>
        <w:t>的水，经过</w:t>
      </w:r>
      <w:r>
        <w:rPr>
          <w:rFonts w:ascii="Times New Roman" w:hAnsi="Times New Roman"/>
          <w:kern w:val="2"/>
          <w:sz w:val="21"/>
          <w:szCs w:val="22"/>
        </w:rPr>
        <w:t>10min</w:t>
      </w:r>
      <w:r>
        <w:rPr>
          <w:rFonts w:ascii="Times New Roman" w:hAnsi="Times New Roman"/>
          <w:kern w:val="2"/>
          <w:sz w:val="21"/>
          <w:szCs w:val="22"/>
        </w:rPr>
        <w:t>水温升高到</w:t>
      </w:r>
      <w:r>
        <w:rPr>
          <w:rFonts w:ascii="Times New Roman" w:hAnsi="Times New Roman"/>
          <w:kern w:val="2"/>
          <w:sz w:val="21"/>
          <w:szCs w:val="22"/>
        </w:rPr>
        <w:t>100℃</w:t>
      </w:r>
      <w:r>
        <w:rPr>
          <w:rFonts w:ascii="Times New Roman" w:hAnsi="Times New Roman"/>
          <w:kern w:val="2"/>
          <w:sz w:val="21"/>
          <w:szCs w:val="22"/>
        </w:rPr>
        <w:t>，求此过程中水吸收的热量和电火锅的加热效率。</w:t>
      </w:r>
      <w:r>
        <w:rPr>
          <w:rFonts w:ascii="Times New Roman" w:hAnsi="Times New Roman"/>
          <w:kern w:val="2"/>
          <w:sz w:val="21"/>
          <w:szCs w:val="22"/>
        </w:rPr>
        <w:t>[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宋体" w:hAnsi="宋体" w:cs="宋体"/>
          <w:i/>
          <w:kern w:val="2"/>
          <w:sz w:val="21"/>
          <w:szCs w:val="22"/>
          <w:vertAlign w:val="subscript"/>
        </w:rPr>
        <w:t>水</w:t>
      </w:r>
      <w:r>
        <w:rPr>
          <w:rFonts w:ascii="Times New Roman" w:hAnsi="Times New Roman"/>
          <w:kern w:val="2"/>
          <w:sz w:val="21"/>
          <w:szCs w:val="22"/>
        </w:rPr>
        <w:t xml:space="preserve"> = 4.2×10³ J/</w: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kg·℃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hAnsi="Times New Roman"/>
          <w:kern w:val="2"/>
          <w:sz w:val="21"/>
          <w:szCs w:val="22"/>
        </w:rPr>
        <w:t>]</w:t>
      </w:r>
    </w:p>
    <w:p w:rsidR="00EB273A" w:rsidP="0061324A">
      <w:pPr>
        <w:pStyle w:val="1"/>
        <w:jc w:val="center"/>
        <w:textAlignment w:val="center"/>
        <w:rPr>
          <w:rFonts w:ascii="黑体" w:eastAsia="黑体" w:hAnsi="黑体" w:cs="黑体"/>
          <w:b/>
          <w:color w:val="000000"/>
          <w:kern w:val="2"/>
          <w:sz w:val="30"/>
          <w:szCs w:val="22"/>
        </w:rPr>
      </w:pPr>
    </w:p>
    <w:p w:rsidR="00EB273A" w:rsidP="0061324A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>
        <w:rPr>
          <w:rFonts w:ascii="宋体" w:hAnsi="宋体" w:cs="宋体"/>
          <w:b/>
          <w:color w:val="000000"/>
          <w:kern w:val="2"/>
          <w:sz w:val="21"/>
          <w:szCs w:val="22"/>
        </w:rPr>
        <w:t>四、实验题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．用丝绸摩擦有机玻璃棒，用毛皮摩擦橡胶棒，使有机玻璃棒和橡胶棒带电。探究带电体间相互作用的实验现象，如图甲、乙、丙所示。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162425" cy="1009650"/>
            <wp:effectExtent l="0" t="0" r="0" b="0"/>
            <wp:docPr id="100045" name="图片 100045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摩擦起电是将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由一个物体转移到另一个物体。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图甲或图乙中的实验现象表明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小明用一根和干抹布摩擦过的塑料吸管靠近悬挂着的有机玻璃棒，出现排斥现象，则可以推测该吸管靠近悬挂着的橡胶棒时，出现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现象。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．同学们在做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探究影响滑动摩擦力大小的因素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的实验。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076700" cy="1095375"/>
            <wp:effectExtent l="0" t="0" r="0" b="0"/>
            <wp:docPr id="100047" name="图片 100047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实验时，应沿水平方向</w:t>
      </w:r>
      <w:r>
        <w:rPr>
          <w:rFonts w:ascii="Times New Roman" w:hAnsi="Times New Roman"/>
          <w:kern w:val="2"/>
          <w:sz w:val="21"/>
          <w:szCs w:val="22"/>
        </w:rPr>
        <w:t>拉动物</w:t>
      </w:r>
      <w:r>
        <w:rPr>
          <w:rFonts w:ascii="Times New Roman" w:hAnsi="Times New Roman"/>
          <w:kern w:val="2"/>
          <w:sz w:val="21"/>
          <w:szCs w:val="22"/>
        </w:rPr>
        <w:t>块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，使其在水平木板上做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运动。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图乙中，弹簧测力计示数为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比较甲、乙两图可知，滑动摩擦力的大小与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有关。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木板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和木板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的粗糙程度不同，比较甲、丙两图可知，木板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的粗糙程度更大。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(5)</w:t>
      </w:r>
      <w:r>
        <w:rPr>
          <w:rFonts w:ascii="Times New Roman" w:hAnsi="Times New Roman"/>
          <w:kern w:val="2"/>
          <w:sz w:val="21"/>
          <w:szCs w:val="22"/>
        </w:rPr>
        <w:t>如</w:t>
      </w:r>
      <w:r>
        <w:rPr>
          <w:rFonts w:ascii="Times New Roman" w:hAnsi="Times New Roman"/>
          <w:kern w:val="2"/>
          <w:sz w:val="21"/>
          <w:szCs w:val="22"/>
        </w:rPr>
        <w:t>图丁</w:t>
      </w:r>
      <w:r>
        <w:rPr>
          <w:rFonts w:ascii="Times New Roman" w:hAnsi="Times New Roman"/>
          <w:kern w:val="2"/>
          <w:sz w:val="21"/>
          <w:szCs w:val="22"/>
        </w:rPr>
        <w:t>所示，鞋底花纹是通过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，来提高鞋子的防滑性能。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．某物理兴趣小组在学完物态变化知识后做了系列研究。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400425" cy="1571625"/>
            <wp:effectExtent l="0" t="0" r="9525" b="9525"/>
            <wp:docPr id="100049" name="图片 100049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图甲是小组同学自制的海水淡化蒸馏装置，蒸馏过程中发生的物态变化是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。冬季和夏季相比，该装置在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季时的蒸馏速度更快。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将一个小番茄放入冰箱冷冻室，另将半碗水放入冰箱冷藏室，一段时间后，将它们分别取出，再将小番茄放到水中，小番茄一半露出水面，如图乙所示，小番茄周围的水会逐渐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（填物态变化名称，下同），形成冰环；同时露出水面部分的小番茄表面会出现霜，该现象中发生的物态变化是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，此过程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吸热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放热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生活中用水煮面条，越煮越烂，但颜色几乎不变；</w:t>
      </w:r>
      <w:r>
        <w:rPr>
          <w:rFonts w:ascii="Times New Roman" w:hAnsi="Times New Roman"/>
          <w:kern w:val="2"/>
          <w:sz w:val="21"/>
          <w:szCs w:val="22"/>
        </w:rPr>
        <w:t>而炸油条</w:t>
      </w:r>
      <w:r>
        <w:rPr>
          <w:rFonts w:ascii="Times New Roman" w:hAnsi="Times New Roman"/>
          <w:kern w:val="2"/>
          <w:sz w:val="21"/>
          <w:szCs w:val="22"/>
        </w:rPr>
        <w:t>时油条颜色一会儿就由白色变成焦黄色，主要是因为油的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填物质</w:t>
      </w:r>
      <w:r>
        <w:rPr>
          <w:rFonts w:ascii="Times New Roman" w:hAnsi="Times New Roman"/>
          <w:kern w:val="2"/>
          <w:sz w:val="21"/>
          <w:szCs w:val="22"/>
        </w:rPr>
        <w:t>的物理属性）比水的大。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探究平面镜成像特点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的实验装置如图甲所示。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5210175" cy="1219200"/>
            <wp:effectExtent l="0" t="0" r="0" b="0"/>
            <wp:docPr id="100051" name="图片 100051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图甲中观察到的蜡烛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的像是由于光的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形成的。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探究像与物的大小关系时，将点燃的蜡烛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置于玻璃板前，如图乙所示，应该在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”“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）位置进行观察，然后将另一支完全相同的蜡烛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放在玻璃板后，移动蜡烛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，发现它在某一位置时与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的像完全重合，由此初步得出：平面镜所成的像与物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相等。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完成实验探究后，小明模拟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蜡烛在水中燃烧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的现象，如图丙所示，他应该将点燃的蜡烛放在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玻璃板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平面镜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）前，将装满水的烧杯放在该光学元件后，</w:t>
      </w:r>
      <w:r>
        <w:rPr>
          <w:rFonts w:ascii="Times New Roman" w:hAnsi="Times New Roman"/>
          <w:kern w:val="2"/>
          <w:sz w:val="21"/>
          <w:szCs w:val="22"/>
        </w:rPr>
        <w:t>图丁</w:t>
      </w:r>
      <w:r>
        <w:rPr>
          <w:rFonts w:ascii="Times New Roman" w:hAnsi="Times New Roman"/>
          <w:kern w:val="2"/>
          <w:sz w:val="21"/>
          <w:szCs w:val="22"/>
        </w:rPr>
        <w:t>为装置的俯视图，调节时仅向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“①”“②”“③”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“④”</w:t>
      </w:r>
      <w:r>
        <w:rPr>
          <w:rFonts w:ascii="Times New Roman" w:hAnsi="Times New Roman"/>
          <w:kern w:val="2"/>
          <w:sz w:val="21"/>
          <w:szCs w:val="22"/>
        </w:rPr>
        <w:t>）方向移动</w:t>
      </w:r>
      <w:r>
        <w:rPr>
          <w:rFonts w:ascii="Times New Roman" w:hAnsi="Times New Roman"/>
          <w:kern w:val="2"/>
          <w:sz w:val="21"/>
          <w:szCs w:val="22"/>
        </w:rPr>
        <w:t>图丁</w:t>
      </w:r>
      <w:r>
        <w:rPr>
          <w:rFonts w:ascii="Times New Roman" w:hAnsi="Times New Roman"/>
          <w:kern w:val="2"/>
          <w:sz w:val="21"/>
          <w:szCs w:val="22"/>
        </w:rPr>
        <w:t>中的光学元件，可以观察到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蜡烛在水中燃烧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的现象。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．如图甲所示为测量定值电阻阻值的实物电路。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819400" cy="1057275"/>
            <wp:effectExtent l="0" t="0" r="0" b="0"/>
            <wp:docPr id="100053" name="图片 10005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连接电路前应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开关；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用笔画线代替导线，将图甲中的实物电路连接完整；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闭合开关前，滑动变阻器的滑片</w:t>
      </w:r>
      <w:r>
        <w:rPr>
          <w:rFonts w:ascii="Times New Roman" w:hAnsi="Times New Roman"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应移到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）端；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闭合开关，移动滑动变阻器滑片</w:t>
      </w:r>
      <w:r>
        <w:rPr>
          <w:rFonts w:ascii="Times New Roman" w:hAnsi="Times New Roman"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，当电压表示数为</w:t>
      </w:r>
      <w:r>
        <w:rPr>
          <w:rFonts w:ascii="Times New Roman" w:hAnsi="Times New Roman"/>
          <w:kern w:val="2"/>
          <w:sz w:val="21"/>
          <w:szCs w:val="22"/>
        </w:rPr>
        <w:t>2.7V</w:t>
      </w:r>
      <w:r>
        <w:rPr>
          <w:rFonts w:ascii="Times New Roman" w:hAnsi="Times New Roman"/>
          <w:kern w:val="2"/>
          <w:sz w:val="21"/>
          <w:szCs w:val="22"/>
        </w:rPr>
        <w:t>时，电流表示数如图乙所示，为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，计算出定值电阻的阻值为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Ω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(5)</w:t>
      </w:r>
      <w:r>
        <w:rPr>
          <w:rFonts w:ascii="Times New Roman" w:hAnsi="Times New Roman"/>
          <w:kern w:val="2"/>
          <w:sz w:val="21"/>
          <w:szCs w:val="22"/>
        </w:rPr>
        <w:t>不增加器材，利用该电路还可以进行的实验是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探究通电螺线管外部磁场的特点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的实验装置如图甲所示。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067175" cy="1143000"/>
            <wp:effectExtent l="0" t="0" r="0" b="0"/>
            <wp:docPr id="100055" name="图片 100055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在用铁屑探究螺线管外部磁场分布时，需要经历下列步骤：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轻敲有机玻璃板，观察铁屑分布；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将铁屑均匀撒在有机玻璃板上；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闭合开关。三个步骤合理的顺序是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（填序号）；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经过对铁屑分布的观察，发现通电螺线管外部磁场与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磁体周围磁场分布相似；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把小磁针放在螺线管四周不同的位置，通电后，小磁针分布如图乙所示，发现通电前后</w:t>
      </w: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两个小磁针未发生明显偏转，此时的螺线管可能是向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（选填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南北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或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东西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）方向放置的；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hAnsi="Times New Roman"/>
          <w:kern w:val="2"/>
          <w:sz w:val="21"/>
          <w:szCs w:val="22"/>
        </w:rPr>
        <w:t>根据图丙中小磁针静止时的指向，在括号中标出电源左端的极性；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(5)</w:t>
      </w:r>
      <w:r>
        <w:rPr>
          <w:rFonts w:ascii="Times New Roman" w:hAnsi="Times New Roman"/>
          <w:kern w:val="2"/>
          <w:sz w:val="21"/>
          <w:szCs w:val="22"/>
        </w:rPr>
        <w:t>未来，科学家想研究月球是否也像地球一样是一个磁体，在月球科研站内将小磁针放在不同位置，若观察到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现象，则说明月球也是一个磁体。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小明想知道</w:t>
      </w:r>
      <w:r>
        <w:rPr>
          <w:rFonts w:ascii="Times New Roman" w:hAnsi="Times New Roman"/>
          <w:kern w:val="2"/>
          <w:sz w:val="21"/>
          <w:szCs w:val="22"/>
        </w:rPr>
        <w:t>家用酒精的密度，找到下列器材：钉子、长木块、橡皮筋、回形针、柱形透明塑料小桶、刻度尺、记号笔和足量的水。已知水的密度为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ρ</w:t>
      </w:r>
      <w:r>
        <w:rPr>
          <w:rFonts w:ascii="Times New Roman" w:eastAsia="Times New Roman" w:hAnsi="Times New Roman"/>
          <w:i/>
          <w:kern w:val="2"/>
          <w:sz w:val="21"/>
          <w:szCs w:val="22"/>
          <w:vertAlign w:val="subscript"/>
        </w:rPr>
        <w:t>0</w:t>
      </w:r>
      <w:r>
        <w:rPr>
          <w:rFonts w:ascii="Times New Roman" w:hAnsi="Times New Roman"/>
          <w:kern w:val="2"/>
          <w:sz w:val="21"/>
          <w:szCs w:val="22"/>
        </w:rPr>
        <w:t>，家用酒精的密度比水的小。请利用器材完善以下步骤，帮助他设计一个测量家用酒精密度的方案。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000250" cy="1800225"/>
            <wp:effectExtent l="0" t="0" r="0" b="9525"/>
            <wp:docPr id="100057" name="图片 100057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）将相关器材按图示进行组装。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）则酒精的密度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ρ</w:t>
      </w:r>
      <w:r>
        <w:rPr>
          <w:rFonts w:ascii="宋体" w:hAnsi="宋体" w:cs="宋体"/>
          <w:i/>
          <w:kern w:val="2"/>
          <w:sz w:val="21"/>
          <w:szCs w:val="22"/>
          <w:vertAlign w:val="subscript"/>
        </w:rPr>
        <w:t>酒</w:t>
      </w:r>
      <w:r>
        <w:rPr>
          <w:rFonts w:ascii="Times New Roman" w:hAnsi="Times New Roman"/>
          <w:kern w:val="2"/>
          <w:sz w:val="21"/>
          <w:szCs w:val="22"/>
        </w:rPr>
        <w:t>=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 </w:t>
      </w:r>
      <w:r>
        <w:rPr>
          <w:rFonts w:ascii="Times New Roman" w:hAnsi="Times New Roman"/>
          <w:kern w:val="2"/>
          <w:sz w:val="21"/>
          <w:szCs w:val="22"/>
        </w:rPr>
        <w:t>（用已知量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ρ</w:t>
      </w:r>
      <w:r>
        <w:rPr>
          <w:rFonts w:ascii="Times New Roman" w:eastAsia="Times New Roman" w:hAnsi="Times New Roman"/>
          <w:i/>
          <w:kern w:val="2"/>
          <w:sz w:val="21"/>
          <w:szCs w:val="22"/>
          <w:vertAlign w:val="subscript"/>
        </w:rPr>
        <w:t>0</w:t>
      </w:r>
      <w:r>
        <w:rPr>
          <w:rFonts w:ascii="Times New Roman" w:hAnsi="Times New Roman"/>
          <w:kern w:val="2"/>
          <w:sz w:val="21"/>
          <w:szCs w:val="22"/>
        </w:rPr>
        <w:t>和测量</w:t>
      </w:r>
      <w:r>
        <w:rPr>
          <w:rFonts w:ascii="Times New Roman" w:hAnsi="Times New Roman"/>
          <w:kern w:val="2"/>
          <w:sz w:val="21"/>
          <w:szCs w:val="22"/>
        </w:rPr>
        <w:t>量</w:t>
      </w:r>
      <w:r>
        <w:rPr>
          <w:rFonts w:ascii="Times New Roman" w:hAnsi="Times New Roman"/>
          <w:kern w:val="2"/>
          <w:sz w:val="21"/>
          <w:szCs w:val="22"/>
        </w:rPr>
        <w:t>符号表示）。</w:t>
      </w:r>
    </w:p>
    <w:p w:rsidR="00EB273A" w:rsidP="0061324A">
      <w:pPr>
        <w:pStyle w:val="1"/>
        <w:jc w:val="center"/>
        <w:textAlignment w:val="center"/>
        <w:rPr>
          <w:rFonts w:ascii="黑体" w:eastAsia="黑体" w:hAnsi="黑体" w:cs="黑体"/>
          <w:b/>
          <w:color w:val="000000"/>
          <w:kern w:val="2"/>
          <w:sz w:val="30"/>
          <w:szCs w:val="22"/>
        </w:rPr>
      </w:pPr>
    </w:p>
    <w:p w:rsidR="00EB273A" w:rsidP="0061324A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>
        <w:rPr>
          <w:rFonts w:ascii="宋体" w:hAnsi="宋体" w:cs="宋体"/>
          <w:b/>
          <w:color w:val="000000"/>
          <w:kern w:val="2"/>
          <w:sz w:val="21"/>
          <w:szCs w:val="22"/>
        </w:rPr>
        <w:t>五、计算题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27</w:t>
      </w:r>
      <w:r>
        <w:rPr>
          <w:rFonts w:ascii="Times New Roman" w:hAnsi="Times New Roman"/>
          <w:kern w:val="2"/>
          <w:sz w:val="21"/>
          <w:szCs w:val="22"/>
        </w:rPr>
        <w:t>．如图所示为一辆新能源汽车，质量为</w:t>
      </w:r>
      <w:r>
        <w:rPr>
          <w:rFonts w:ascii="Times New Roman" w:hAnsi="Times New Roman"/>
          <w:kern w:val="2"/>
          <w:sz w:val="21"/>
          <w:szCs w:val="22"/>
        </w:rPr>
        <w:t>1.8×10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 xml:space="preserve">3 </w:t>
      </w:r>
      <w:r>
        <w:rPr>
          <w:rFonts w:ascii="Times New Roman" w:hAnsi="Times New Roman"/>
          <w:kern w:val="2"/>
          <w:sz w:val="21"/>
          <w:szCs w:val="22"/>
        </w:rPr>
        <w:t>kg</w:t>
      </w:r>
      <w:r>
        <w:rPr>
          <w:rFonts w:ascii="Times New Roman" w:hAnsi="Times New Roman"/>
          <w:kern w:val="2"/>
          <w:sz w:val="21"/>
          <w:szCs w:val="22"/>
        </w:rPr>
        <w:t>，轮胎与水平地面接触的总面积为</w:t>
      </w:r>
      <w:r>
        <w:rPr>
          <w:rFonts w:ascii="Times New Roman" w:hAnsi="Times New Roman"/>
          <w:kern w:val="2"/>
          <w:sz w:val="21"/>
          <w:szCs w:val="22"/>
        </w:rPr>
        <w:t>0.1 m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g</w:t>
      </w:r>
      <w:r>
        <w:rPr>
          <w:rFonts w:ascii="Times New Roman" w:hAnsi="Times New Roman"/>
          <w:kern w:val="2"/>
          <w:sz w:val="21"/>
          <w:szCs w:val="22"/>
        </w:rPr>
        <w:t>取</w:t>
      </w:r>
      <w:r>
        <w:rPr>
          <w:rFonts w:ascii="Times New Roman" w:hAnsi="Times New Roman"/>
          <w:kern w:val="2"/>
          <w:sz w:val="21"/>
          <w:szCs w:val="22"/>
        </w:rPr>
        <w:t>10 N/kg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295525" cy="1162050"/>
            <wp:effectExtent l="0" t="0" r="0" b="0"/>
            <wp:docPr id="100059" name="图片 100059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求新能源汽车所受重力的大小。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求新能源汽车对水平地面的压强。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</w:p>
    <w:p w:rsidR="00EF035E" w:rsidRPr="00043B54" w:rsidP="0061324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 w:rsidRPr="00043B54">
        <w:rPr>
          <w:rFonts w:ascii="宋体" w:hAnsi="宋体" w:cs="宋体"/>
          <w:b/>
          <w:color w:val="000000"/>
          <w:kern w:val="2"/>
          <w:sz w:val="21"/>
          <w:szCs w:val="22"/>
        </w:rPr>
        <w:t>参考答案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5"/>
        <w:gridCol w:w="905"/>
        <w:gridCol w:w="905"/>
        <w:gridCol w:w="905"/>
        <w:gridCol w:w="906"/>
        <w:gridCol w:w="906"/>
        <w:gridCol w:w="906"/>
        <w:gridCol w:w="906"/>
        <w:gridCol w:w="906"/>
        <w:gridCol w:w="906"/>
        <w:gridCol w:w="906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10</w:t>
            </w:r>
          </w:p>
        </w:tc>
      </w:tr>
      <w:tr>
        <w:tblPrEx>
          <w:tblW w:w="5000" w:type="pct"/>
          <w:tblLook w:val="04A0"/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P="0061324A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</w:tr>
    </w:tbl>
    <w:p w:rsidR="00EF035E" w:rsidRPr="00043B54" w:rsidP="0061324A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电磁波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不变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做功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120     60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大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弹性势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动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惯性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大气压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流体压强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小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20     10     </w:t>
      </w:r>
      <w:r>
        <w:object>
          <v:shape id="_x0000_i1029" type="#_x0000_t75" alt="www.zqy.com" style="width:21.6pt;height:13.2pt" o:oleicon="f" o:ole="">
            <v:imagedata r:id="rId41" o:title="eqId24c4bf61e073c899494b2fb3b767b108"/>
          </v:shape>
          <o:OLEObject Type="Embed" ProgID="Equation.DSMT4" ShapeID="_x0000_i1029" DrawAspect="Content" ObjectID="_1818844260" r:id="rId42"/>
        </w:objec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光的直线传播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见解析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、</w:t>
      </w:r>
      <w:r>
        <w:rPr>
          <w:rFonts w:ascii="Times New Roman" w:hAnsi="Times New Roman"/>
          <w:i/>
          <w:kern w:val="2"/>
          <w:sz w:val="21"/>
          <w:szCs w:val="22"/>
        </w:rPr>
        <w:t>D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     150     2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小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变大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不变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noProof/>
          <w:kern w:val="2"/>
          <w:sz w:val="21"/>
          <w:szCs w:val="22"/>
        </w:rPr>
        <w:drawing>
          <wp:inline distT="0" distB="0" distL="0" distR="0">
            <wp:extent cx="1590675" cy="1381125"/>
            <wp:effectExtent l="0" t="0" r="0" b="0"/>
            <wp:docPr id="1295209243" name="图片 1295209243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2092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noProof/>
          <w:kern w:val="2"/>
          <w:sz w:val="21"/>
          <w:szCs w:val="22"/>
        </w:rPr>
        <w:drawing>
          <wp:inline distT="0" distB="0" distL="0" distR="0">
            <wp:extent cx="1752600" cy="1514475"/>
            <wp:effectExtent l="0" t="0" r="0" b="0"/>
            <wp:docPr id="1138754148" name="图片 1138754148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75414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电流的热效应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(2)1000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(3)5∶2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(4)80%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电子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同种电荷相互排斥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吸引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匀速直线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(2)3.4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压力大小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(4)2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(5)</w:t>
      </w:r>
      <w:r>
        <w:rPr>
          <w:rFonts w:ascii="Times New Roman" w:hAnsi="Times New Roman"/>
          <w:kern w:val="2"/>
          <w:sz w:val="21"/>
          <w:szCs w:val="22"/>
        </w:rPr>
        <w:t>增大接触面的粗糙程度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(1)     </w:t>
      </w:r>
      <w:r>
        <w:rPr>
          <w:rFonts w:ascii="Times New Roman" w:hAnsi="Times New Roman"/>
          <w:kern w:val="2"/>
          <w:sz w:val="21"/>
          <w:szCs w:val="22"/>
        </w:rPr>
        <w:t>汽化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夏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(2)     </w:t>
      </w:r>
      <w:r>
        <w:rPr>
          <w:rFonts w:ascii="Times New Roman" w:hAnsi="Times New Roman"/>
          <w:kern w:val="2"/>
          <w:sz w:val="21"/>
          <w:szCs w:val="22"/>
        </w:rPr>
        <w:t>凝固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凝华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放热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沸点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反射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(2)     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大小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(3)     </w:t>
      </w:r>
      <w:r>
        <w:rPr>
          <w:rFonts w:ascii="Times New Roman" w:hAnsi="Times New Roman"/>
          <w:kern w:val="2"/>
          <w:sz w:val="21"/>
          <w:szCs w:val="22"/>
        </w:rPr>
        <w:t>玻璃板</w:t>
      </w:r>
      <w:r>
        <w:rPr>
          <w:rFonts w:ascii="Times New Roman" w:hAnsi="Times New Roman"/>
          <w:kern w:val="2"/>
          <w:sz w:val="21"/>
          <w:szCs w:val="22"/>
        </w:rPr>
        <w:t xml:space="preserve">     ③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断开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bookmarkStart w:id="0" w:name="_GoBack"/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866900" cy="981075"/>
            <wp:effectExtent l="0" t="0" r="0" b="0"/>
            <wp:docPr id="1917420242" name="图片 1917420242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42024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eastAsia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     0.3     9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(5)</w:t>
      </w:r>
      <w:r>
        <w:rPr>
          <w:rFonts w:ascii="Times New Roman" w:hAnsi="Times New Roman"/>
          <w:kern w:val="2"/>
          <w:sz w:val="21"/>
          <w:szCs w:val="22"/>
        </w:rPr>
        <w:t>探究电流与电压的关系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(1)②③①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条形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(3)</w:t>
      </w:r>
      <w:r>
        <w:rPr>
          <w:rFonts w:ascii="Times New Roman" w:hAnsi="Times New Roman"/>
          <w:kern w:val="2"/>
          <w:sz w:val="21"/>
          <w:szCs w:val="22"/>
        </w:rPr>
        <w:t>南北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(4)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85825" cy="885825"/>
            <wp:effectExtent l="0" t="0" r="9525" b="9525"/>
            <wp:docPr id="799569481" name="图片 799569481" descr="www.zq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56948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(5)</w:t>
      </w:r>
      <w:r>
        <w:rPr>
          <w:rFonts w:ascii="Times New Roman" w:hAnsi="Times New Roman"/>
          <w:kern w:val="2"/>
          <w:sz w:val="21"/>
          <w:szCs w:val="22"/>
        </w:rPr>
        <w:t>小磁针指示固定的方向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见解析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见解析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object>
          <v:shape id="_x0000_i1030" type="#_x0000_t75" alt="www.zqy.com" style="width:25.2pt;height:30pt" o:oleicon="f" o:ole="">
            <v:imagedata r:id="rId47" o:title="eqId590f39f811c36a11e2a09ef7659fc599"/>
          </v:shape>
          <o:OLEObject Type="Embed" ProgID="Equation.DSMT4" ShapeID="_x0000_i1030" DrawAspect="Content" ObjectID="_1818844261" r:id="rId48"/>
        </w:objec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【详解】</w:t>
      </w:r>
      <w:r>
        <w:rPr>
          <w:rFonts w:ascii="Times New Roman" w:hAnsi="Times New Roman"/>
          <w:kern w:val="2"/>
          <w:sz w:val="21"/>
          <w:szCs w:val="22"/>
        </w:rPr>
        <w:t>[1]</w:t>
      </w:r>
      <w:r>
        <w:rPr>
          <w:rFonts w:ascii="Times New Roman" w:hAnsi="Times New Roman"/>
          <w:kern w:val="2"/>
          <w:sz w:val="21"/>
          <w:szCs w:val="22"/>
        </w:rPr>
        <w:t>在柱形透明塑料小桶中装入适量水，用橡皮筋悬挂小桶，待小桶静止后，用记号笔标记橡皮筋的位置，并用刻度尺测量此时小桶内水的深度</w:t>
      </w:r>
      <w:r>
        <w:rPr>
          <w:rFonts w:ascii="Times New Roman" w:hAnsi="Times New Roman"/>
          <w:i/>
          <w:kern w:val="2"/>
          <w:sz w:val="21"/>
          <w:szCs w:val="22"/>
        </w:rPr>
        <w:t>h</w:t>
      </w:r>
      <w:r>
        <w:rPr>
          <w:rFonts w:ascii="Times New Roman" w:hAnsi="Times New Roman"/>
          <w:i/>
          <w:kern w:val="2"/>
          <w:sz w:val="21"/>
          <w:szCs w:val="22"/>
          <w:vertAlign w:val="subscript"/>
        </w:rPr>
        <w:t>1</w:t>
      </w:r>
      <w:r>
        <w:rPr>
          <w:rFonts w:ascii="Times New Roman" w:hAnsi="Times New Roman"/>
          <w:kern w:val="2"/>
          <w:sz w:val="21"/>
          <w:szCs w:val="22"/>
        </w:rPr>
        <w:t>。此时，橡皮筋的伸长量由小桶和水的总重力决定，根据二力平衡，总重力与橡皮筋的拉力相等。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[2]</w:t>
      </w:r>
      <w:r>
        <w:rPr>
          <w:rFonts w:ascii="Times New Roman" w:hAnsi="Times New Roman"/>
          <w:kern w:val="2"/>
          <w:sz w:val="21"/>
          <w:szCs w:val="22"/>
        </w:rPr>
        <w:t>将小桶中的水倒出，装入酒精，调整酒精的量，使橡皮筋再次伸长到之前标记的位置（保证两次橡皮筋的拉力相同，即小桶和液体的总重力相同），然后用刻度尺测量此时小桶内酒精的深度</w:t>
      </w:r>
      <w:r>
        <w:rPr>
          <w:rFonts w:ascii="Times New Roman" w:hAnsi="Times New Roman"/>
          <w:i/>
          <w:kern w:val="2"/>
          <w:sz w:val="21"/>
          <w:szCs w:val="22"/>
        </w:rPr>
        <w:t>h</w:t>
      </w:r>
      <w:r>
        <w:rPr>
          <w:rFonts w:ascii="Times New Roman" w:hAnsi="Times New Roman"/>
          <w:i/>
          <w:kern w:val="2"/>
          <w:sz w:val="21"/>
          <w:szCs w:val="22"/>
          <w:vertAlign w:val="subscript"/>
        </w:rPr>
        <w:t>2</w:t>
      </w:r>
      <w:r>
        <w:rPr>
          <w:rFonts w:ascii="Times New Roman" w:hAnsi="Times New Roman"/>
          <w:kern w:val="2"/>
          <w:sz w:val="21"/>
          <w:szCs w:val="22"/>
        </w:rPr>
        <w:t>。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[3]</w:t>
      </w:r>
      <w:r>
        <w:rPr>
          <w:rFonts w:ascii="Times New Roman" w:hAnsi="Times New Roman"/>
          <w:kern w:val="2"/>
          <w:sz w:val="21"/>
          <w:szCs w:val="22"/>
        </w:rPr>
        <w:t>设小桶的底面积为</w:t>
      </w:r>
      <w:r>
        <w:rPr>
          <w:rFonts w:ascii="Times New Roman" w:hAnsi="Times New Roman"/>
          <w:i/>
          <w:kern w:val="2"/>
          <w:sz w:val="21"/>
          <w:szCs w:val="22"/>
        </w:rPr>
        <w:t>S</w:t>
      </w:r>
      <w:r>
        <w:rPr>
          <w:rFonts w:ascii="Times New Roman" w:hAnsi="Times New Roman"/>
          <w:kern w:val="2"/>
          <w:sz w:val="21"/>
          <w:szCs w:val="22"/>
        </w:rPr>
        <w:t>，因为两次小桶和液体的总重力相同，所以</w:t>
      </w:r>
      <m:oMath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G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</w:rPr>
              <m:t>桶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+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ρ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0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gS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h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1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=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G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</w:rPr>
              <m:t>桶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+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ρ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</w:rPr>
              <m:t>酒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gS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h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2</m:t>
            </m:r>
          </m:sub>
        </m:sSub>
      </m:oMath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m:oMath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ρ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0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gS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h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1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=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ρ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</w:rPr>
              <m:t>酒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gS</m:t>
        </m:r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h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2</m:t>
            </m:r>
          </m:sub>
        </m:sSub>
      </m:oMath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i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解得酒精的密度</w:t>
      </w:r>
      <m:oMath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ρ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</w:rPr>
              <m:t>酒</m:t>
            </m:r>
          </m:sub>
        </m:sSub>
        <m:r>
          <w:rPr>
            <w:rFonts w:ascii="Cambria Math" w:hAnsi="Cambria Math" w:cs="Cambria Math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fPr>
          <m:num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sSub>
              <m:sSubPr>
                <m:ctrlPr>
                  <w:rPr>
                    <w:rFonts w:ascii="Cambria Math" w:hAnsi="Cambria Math"/>
                    <w:kern w:val="2"/>
                    <w:sz w:val="21"/>
                    <w:szCs w:val="22"/>
                  </w:rPr>
                </m:ctrlPr>
              </m:sSubPr>
              <m:e>
                <m:ctrlPr>
                  <w:rPr>
                    <w:rFonts w:ascii="Times New Roman" w:hAnsi="Times New Roman"/>
                    <w:kern w:val="2"/>
                    <w:sz w:val="21"/>
                    <w:szCs w:val="22"/>
                  </w:rPr>
                </m:ctrlPr>
                <m:r>
                  <w:rPr>
                    <w:rFonts w:ascii="Cambria Math" w:hAnsi="Cambria Math" w:cs="Cambria Math"/>
                    <w:kern w:val="2"/>
                    <w:sz w:val="21"/>
                    <w:szCs w:val="22"/>
                  </w:rPr>
                  <m:t>h</m:t>
                </m:r>
              </m:e>
              <m:sub>
                <m:ctrlPr>
                  <w:rPr>
                    <w:rFonts w:ascii="Times New Roman" w:hAnsi="Times New Roman"/>
                    <w:kern w:val="2"/>
                    <w:sz w:val="21"/>
                    <w:szCs w:val="22"/>
                  </w:rPr>
                </m:ctrlPr>
                <m:r>
                  <w:rPr>
                    <w:rFonts w:ascii="Cambria Math" w:hAnsi="Cambria Math" w:cs="Cambria Math"/>
                    <w:kern w:val="2"/>
                    <w:sz w:val="21"/>
                    <w:szCs w:val="22"/>
                  </w:rPr>
                  <m:t>1</m:t>
                </m:r>
              </m:sub>
            </m:sSub>
          </m:num>
          <m:den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sSub>
              <m:sSubPr>
                <m:ctrlPr>
                  <w:rPr>
                    <w:rFonts w:ascii="Cambria Math" w:hAnsi="Cambria Math"/>
                    <w:kern w:val="2"/>
                    <w:sz w:val="21"/>
                    <w:szCs w:val="22"/>
                  </w:rPr>
                </m:ctrlPr>
              </m:sSubPr>
              <m:e>
                <m:ctrlPr>
                  <w:rPr>
                    <w:rFonts w:ascii="Times New Roman" w:hAnsi="Times New Roman"/>
                    <w:kern w:val="2"/>
                    <w:sz w:val="21"/>
                    <w:szCs w:val="22"/>
                  </w:rPr>
                </m:ctrlPr>
                <m:r>
                  <w:rPr>
                    <w:rFonts w:ascii="Cambria Math" w:hAnsi="Cambria Math" w:cs="Cambria Math"/>
                    <w:kern w:val="2"/>
                    <w:sz w:val="21"/>
                    <w:szCs w:val="22"/>
                  </w:rPr>
                  <m:t>h</m:t>
                </m:r>
              </m:e>
              <m:sub>
                <m:ctrlPr>
                  <w:rPr>
                    <w:rFonts w:ascii="Times New Roman" w:hAnsi="Times New Roman"/>
                    <w:kern w:val="2"/>
                    <w:sz w:val="21"/>
                    <w:szCs w:val="22"/>
                  </w:rPr>
                </m:ctrlPr>
                <m:r>
                  <w:rPr>
                    <w:rFonts w:ascii="Cambria Math" w:hAnsi="Cambria Math" w:cs="Cambria Math"/>
                    <w:kern w:val="2"/>
                    <w:sz w:val="21"/>
                    <w:szCs w:val="22"/>
                  </w:rPr>
                  <m:t>2</m:t>
                </m:r>
              </m:sub>
            </m:sSub>
          </m:den>
        </m:f>
        <m:sSub>
          <m:sSubPr>
            <m:ctrlPr>
              <w:rPr>
                <w:rFonts w:ascii="Cambria Math" w:hAnsi="Cambria Math"/>
                <w:kern w:val="2"/>
                <w:sz w:val="21"/>
                <w:szCs w:val="22"/>
              </w:rPr>
            </m:ctrlPr>
          </m:sSubPr>
          <m:e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ρ</m:t>
            </m:r>
          </m:e>
          <m:sub>
            <m:ctrlPr>
              <w:rPr>
                <w:rFonts w:ascii="Times New Roman" w:hAnsi="Times New Roman"/>
                <w:kern w:val="2"/>
                <w:sz w:val="21"/>
                <w:szCs w:val="22"/>
              </w:rPr>
            </m:ctrlPr>
            <m:r>
              <w:rPr>
                <w:rFonts w:ascii="Cambria Math" w:hAnsi="Cambria Math" w:cs="Cambria Math"/>
                <w:kern w:val="2"/>
                <w:sz w:val="21"/>
                <w:szCs w:val="22"/>
              </w:rPr>
              <m:t>0</m:t>
            </m:r>
          </m:sub>
        </m:sSub>
      </m:oMath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(1)1.8×10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>4</w:t>
      </w:r>
      <w:r>
        <w:rPr>
          <w:rFonts w:ascii="Times New Roman" w:hAnsi="Times New Roman"/>
          <w:kern w:val="2"/>
          <w:sz w:val="21"/>
          <w:szCs w:val="22"/>
        </w:rPr>
        <w:t xml:space="preserve"> N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(2)1.8×10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>5</w:t>
      </w:r>
      <w:r>
        <w:rPr>
          <w:rFonts w:ascii="Times New Roman" w:hAnsi="Times New Roman"/>
          <w:kern w:val="2"/>
          <w:sz w:val="21"/>
          <w:szCs w:val="22"/>
        </w:rPr>
        <w:t xml:space="preserve"> Pa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【详解】（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）新能源汽车所受重力为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G</w:t>
      </w:r>
      <w:r>
        <w:rPr>
          <w:rFonts w:ascii="Times New Roman" w:hAnsi="Times New Roman"/>
          <w:kern w:val="2"/>
          <w:sz w:val="21"/>
          <w:szCs w:val="22"/>
        </w:rPr>
        <w:t>=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mg</w:t>
      </w:r>
      <w:r>
        <w:rPr>
          <w:rFonts w:ascii="Times New Roman" w:hAnsi="Times New Roman"/>
          <w:kern w:val="2"/>
          <w:sz w:val="21"/>
          <w:szCs w:val="22"/>
        </w:rPr>
        <w:t>=1.8×10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 xml:space="preserve">3 </w:t>
      </w:r>
      <w:r>
        <w:rPr>
          <w:rFonts w:ascii="Times New Roman" w:hAnsi="Times New Roman"/>
          <w:kern w:val="2"/>
          <w:sz w:val="21"/>
          <w:szCs w:val="22"/>
        </w:rPr>
        <w:t>kg×10N/kg=1.8×10</w:t>
      </w:r>
      <w:r>
        <w:rPr>
          <w:rFonts w:ascii="Times New Roman" w:hAnsi="Times New Roman"/>
          <w:kern w:val="2"/>
          <w:sz w:val="21"/>
          <w:szCs w:val="22"/>
          <w:vertAlign w:val="superscript"/>
        </w:rPr>
        <w:t>4</w:t>
      </w:r>
      <w:r>
        <w:rPr>
          <w:rFonts w:ascii="Times New Roman" w:hAnsi="Times New Roman"/>
          <w:kern w:val="2"/>
          <w:sz w:val="21"/>
          <w:szCs w:val="22"/>
        </w:rPr>
        <w:t xml:space="preserve"> N</w:t>
      </w:r>
    </w:p>
    <w:p w:rsidR="00EB273A" w:rsidP="0061324A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）新能源汽车对水平地面的压强</w:t>
      </w:r>
      <w:r>
        <w:object>
          <v:shape id="_x0000_i1031" type="#_x0000_t75" alt="www.zqy.com" style="width:160.8pt;height:28.8pt" o:oleicon="f" o:ole="">
            <v:imagedata r:id="rId49" o:title="eqIdc9332b5f1ccf193436ebfabe30e7eaae"/>
          </v:shape>
          <o:OLEObject Type="Embed" ProgID="Equation.DSMT4" ShapeID="_x0000_i1031" DrawAspect="Content" ObjectID="_1818844262" r:id="rId50"/>
        </w:object>
      </w:r>
    </w:p>
    <w:sectPr>
      <w:footerReference w:type="even" r:id="rId51"/>
      <w:footerReference w:type="default" r:id="rId52"/>
      <w:pgSz w:w="11906" w:h="16838"/>
      <w:pgMar w:top="1440" w:right="1080" w:bottom="1440" w:left="1080" w:header="600" w:footer="50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Bdr>
        <w:top w:val="nil"/>
      </w:pBdr>
    </w:pPr>
  </w:p>
  <w:p>
    <w:pPr>
      <w:pBdr>
        <w:top w:val="nil"/>
      </w:pBdr>
      <w:jc w:val="center"/>
    </w:pPr>
    <w:r>
      <w:rPr>
        <w:rFonts w:ascii="宋体" w:eastAsia="宋体" w:hAnsi="宋体" w:cs="宋体"/>
        <w:sz w:val="16"/>
      </w:rPr>
      <w:t xml:space="preserve">第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PAGE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页，共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NUMPAGES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</w:t>
    </w:r>
  </w:p>
  <w:p>
    <w:pPr>
      <w:jc w:val="right"/>
    </w:pPr>
    <w:r>
      <w:rPr>
        <w:rFonts w:ascii="宋体" w:eastAsia="宋体" w:hAnsi="宋体" w:cs="宋体"/>
        <w:color w:val="FFFFFF"/>
        <w:position w:val="0"/>
        <w:sz w:val="0"/>
      </w:rPr>
      <w:t>试题资源网-凸飞教育科技(北京)有限公司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Bdr>
        <w:top w:val="nil"/>
      </w:pBdr>
    </w:pPr>
  </w:p>
  <w:p>
    <w:pPr>
      <w:pBdr>
        <w:top w:val="nil"/>
      </w:pBdr>
      <w:jc w:val="center"/>
    </w:pPr>
    <w:r>
      <w:rPr>
        <w:rFonts w:ascii="宋体" w:eastAsia="宋体" w:hAnsi="宋体" w:cs="宋体"/>
        <w:sz w:val="16"/>
      </w:rPr>
      <w:t xml:space="preserve">第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PAGE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t>12</w:t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页，共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NUMPAGES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t>12</w:t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</w:t>
    </w:r>
  </w:p>
  <w:p>
    <w:pPr>
      <w:jc w:val="right"/>
    </w:pPr>
    <w:r>
      <w:rPr>
        <w:rFonts w:ascii="宋体" w:eastAsia="宋体" w:hAnsi="宋体" w:cs="宋体"/>
        <w:color w:val="FFFFFF"/>
        <w:position w:val="0"/>
        <w:sz w:val="0"/>
      </w:rPr>
      <w:t>试题资源网-凸飞教育科技(北京)有限公司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2"/>
  <w:bordersDoNotSurroundHeader/>
  <w:bordersDoNotSurroundFooter/>
  <w:proofState w:spelling="clean" w:grammar="clean"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6FDF"/>
    <w:rsid w:val="00043B54"/>
    <w:rsid w:val="00062FFE"/>
    <w:rsid w:val="0013210B"/>
    <w:rsid w:val="0061324A"/>
    <w:rsid w:val="007918AD"/>
    <w:rsid w:val="00A73F63"/>
    <w:rsid w:val="00DB6FDF"/>
    <w:rsid w:val="00E660EB"/>
    <w:rsid w:val="00EB273A"/>
    <w:rsid w:val="00EF035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7F3F3FDB-F895-4F7F-8E67-B30EDE7B6B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semiHidden="1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Header"/>
    <w:uiPriority w:val="99"/>
    <w:rPr>
      <w:sz w:val="18"/>
      <w:szCs w:val="18"/>
    </w:rPr>
  </w:style>
  <w:style w:type="paragraph" w:customStyle="1" w:styleId="1">
    <w:name w:val="正文1"/>
    <w:qFormat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wmf" /><Relationship Id="rId13" Type="http://schemas.openxmlformats.org/officeDocument/2006/relationships/oleObject" Target="embeddings/oleObject1.bin" /><Relationship Id="rId14" Type="http://schemas.openxmlformats.org/officeDocument/2006/relationships/image" Target="media/image10.wmf" /><Relationship Id="rId15" Type="http://schemas.openxmlformats.org/officeDocument/2006/relationships/oleObject" Target="embeddings/oleObject2.bin" /><Relationship Id="rId16" Type="http://schemas.openxmlformats.org/officeDocument/2006/relationships/image" Target="media/image11.wmf" /><Relationship Id="rId17" Type="http://schemas.openxmlformats.org/officeDocument/2006/relationships/oleObject" Target="embeddings/oleObject3.bin" /><Relationship Id="rId18" Type="http://schemas.openxmlformats.org/officeDocument/2006/relationships/image" Target="media/image12.wmf" /><Relationship Id="rId19" Type="http://schemas.openxmlformats.org/officeDocument/2006/relationships/oleObject" Target="embeddings/oleObject4.bin" /><Relationship Id="rId2" Type="http://schemas.openxmlformats.org/officeDocument/2006/relationships/webSettings" Target="webSettings.xml" /><Relationship Id="rId20" Type="http://schemas.openxmlformats.org/officeDocument/2006/relationships/image" Target="media/image13.png" /><Relationship Id="rId21" Type="http://schemas.openxmlformats.org/officeDocument/2006/relationships/image" Target="media/image14.png" /><Relationship Id="rId22" Type="http://schemas.openxmlformats.org/officeDocument/2006/relationships/image" Target="media/image15.png" /><Relationship Id="rId23" Type="http://schemas.openxmlformats.org/officeDocument/2006/relationships/image" Target="media/image16.png" /><Relationship Id="rId24" Type="http://schemas.openxmlformats.org/officeDocument/2006/relationships/image" Target="media/image17.png" /><Relationship Id="rId25" Type="http://schemas.openxmlformats.org/officeDocument/2006/relationships/image" Target="media/image18.png" /><Relationship Id="rId26" Type="http://schemas.openxmlformats.org/officeDocument/2006/relationships/image" Target="media/image19.png" /><Relationship Id="rId27" Type="http://schemas.openxmlformats.org/officeDocument/2006/relationships/image" Target="media/image20.png" /><Relationship Id="rId28" Type="http://schemas.openxmlformats.org/officeDocument/2006/relationships/image" Target="media/image21.png" /><Relationship Id="rId29" Type="http://schemas.openxmlformats.org/officeDocument/2006/relationships/image" Target="media/image22.png" /><Relationship Id="rId3" Type="http://schemas.openxmlformats.org/officeDocument/2006/relationships/fontTable" Target="fontTable.xml" /><Relationship Id="rId30" Type="http://schemas.openxmlformats.org/officeDocument/2006/relationships/image" Target="media/image23.png" /><Relationship Id="rId31" Type="http://schemas.openxmlformats.org/officeDocument/2006/relationships/image" Target="media/image24.png" /><Relationship Id="rId32" Type="http://schemas.openxmlformats.org/officeDocument/2006/relationships/image" Target="media/image25.png" /><Relationship Id="rId33" Type="http://schemas.openxmlformats.org/officeDocument/2006/relationships/image" Target="media/image26.png" /><Relationship Id="rId34" Type="http://schemas.openxmlformats.org/officeDocument/2006/relationships/image" Target="media/image27.png" /><Relationship Id="rId35" Type="http://schemas.openxmlformats.org/officeDocument/2006/relationships/image" Target="media/image28.png" /><Relationship Id="rId36" Type="http://schemas.openxmlformats.org/officeDocument/2006/relationships/image" Target="media/image29.png" /><Relationship Id="rId37" Type="http://schemas.openxmlformats.org/officeDocument/2006/relationships/image" Target="media/image30.png" /><Relationship Id="rId38" Type="http://schemas.openxmlformats.org/officeDocument/2006/relationships/image" Target="media/image31.png" /><Relationship Id="rId39" Type="http://schemas.openxmlformats.org/officeDocument/2006/relationships/image" Target="media/image32.png" /><Relationship Id="rId4" Type="http://schemas.openxmlformats.org/officeDocument/2006/relationships/image" Target="media/image1.png" /><Relationship Id="rId40" Type="http://schemas.openxmlformats.org/officeDocument/2006/relationships/image" Target="media/image33.png" /><Relationship Id="rId41" Type="http://schemas.openxmlformats.org/officeDocument/2006/relationships/image" Target="media/image34.wmf" /><Relationship Id="rId42" Type="http://schemas.openxmlformats.org/officeDocument/2006/relationships/oleObject" Target="embeddings/oleObject5.bin" /><Relationship Id="rId43" Type="http://schemas.openxmlformats.org/officeDocument/2006/relationships/image" Target="media/image35.png" /><Relationship Id="rId44" Type="http://schemas.openxmlformats.org/officeDocument/2006/relationships/image" Target="media/image36.png" /><Relationship Id="rId45" Type="http://schemas.openxmlformats.org/officeDocument/2006/relationships/image" Target="media/image37.png" /><Relationship Id="rId46" Type="http://schemas.openxmlformats.org/officeDocument/2006/relationships/image" Target="media/image38.png" /><Relationship Id="rId47" Type="http://schemas.openxmlformats.org/officeDocument/2006/relationships/image" Target="media/image39.wmf" /><Relationship Id="rId48" Type="http://schemas.openxmlformats.org/officeDocument/2006/relationships/oleObject" Target="embeddings/oleObject6.bin" /><Relationship Id="rId49" Type="http://schemas.openxmlformats.org/officeDocument/2006/relationships/image" Target="media/image40.wmf" /><Relationship Id="rId5" Type="http://schemas.openxmlformats.org/officeDocument/2006/relationships/image" Target="media/image2.png" /><Relationship Id="rId50" Type="http://schemas.openxmlformats.org/officeDocument/2006/relationships/oleObject" Target="embeddings/oleObject7.bin" /><Relationship Id="rId51" Type="http://schemas.openxmlformats.org/officeDocument/2006/relationships/footer" Target="footer1.xml" /><Relationship Id="rId52" Type="http://schemas.openxmlformats.org/officeDocument/2006/relationships/footer" Target="footer2.xml" /><Relationship Id="rId53" Type="http://schemas.openxmlformats.org/officeDocument/2006/relationships/theme" Target="theme/theme1.xml" /><Relationship Id="rId54" Type="http://schemas.openxmlformats.org/officeDocument/2006/relationships/styles" Target="styles.xml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Desktop\&#27169;&#26495;\&#31354;&#30333;&#27169;&#26495;-&#39029;&#36793;&#36317;&#36866;&#20013;.dot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12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江苏省淮安市2025届中考物理试卷.docx</dc:title>
  <cp:revision>0</cp:revision>
  <cp:category>docx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A5132F19B0BD4A869D3CF2503D2C9187_11</vt:lpwstr>
  </property>
  <property fmtid="{D5CDD505-2E9C-101B-9397-08002B2CF9AE}" pid="3" name="KSOProductBuildVer">
    <vt:lpwstr>2052-12.1.0.21541</vt:lpwstr>
  </property>
  <property fmtid="{D5CDD505-2E9C-101B-9397-08002B2CF9AE}" pid="4" name="KSOTemplateDocerSaveRecord">
    <vt:lpwstr>eyJoZGlkIjoiNmZmYWFlNTI3OTJjNDUxMjRmZjcyZjJhNTE2OWNhMzAiLCJ1c2VySWQiOiIyNjM5NzM2NDkifQ==</vt:lpwstr>
  </property>
</Properties>
</file>