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2025年</w:t>
      </w:r>
      <w:r>
        <w:rPr>
          <w:rFonts w:hint="eastAsia" w:ascii="黑体" w:hAnsi="黑体" w:eastAsia="黑体" w:cs="Times New Roman"/>
          <w:sz w:val="32"/>
          <w:szCs w:val="32"/>
        </w:rPr>
        <w:t>四川省</w:t>
      </w:r>
      <w:r>
        <w:rPr>
          <w:rFonts w:ascii="黑体" w:hAnsi="黑体" w:eastAsia="黑体" w:cs="Times New Roman"/>
          <w:sz w:val="32"/>
          <w:szCs w:val="32"/>
        </w:rPr>
        <w:t>普通高等学校招生选择性考试</w:t>
      </w:r>
    </w:p>
    <w:p>
      <w:pPr>
        <w:spacing w:line="360" w:lineRule="auto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物理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注意事项：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1．答卷前，考生务必用黑色碳素笔将自己的姓名、准考证号、考场号、座位号填写在答题卡上，并认真核准条形码上的姓名、准考证号、考场号、座位号及科目，在规定的位置贴好条形码。</w:t>
      </w:r>
      <w:bookmarkStart w:id="0" w:name="_GoBack"/>
      <w:bookmarkEnd w:id="0"/>
    </w:p>
    <w:p>
      <w:pPr>
        <w:spacing w:line="360" w:lineRule="auto"/>
        <w:textAlignment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2．回答选择题时，选出每小题答案后，用2B铅笔把答题卡上对应题目的答案标号涂黑。如需改动，用橡皮擦干净后，再选涂其他答案标号。回答非选择题时，用黑色碳素笔将答案写在答题卡上。写在本试卷上无效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3．考试结束后，将本试卷和答题卡一并交回。</w:t>
      </w:r>
    </w:p>
    <w:p>
      <w:pPr>
        <w:jc w:val="left"/>
        <w:rPr>
          <w:rFonts w:ascii="宋体" w:hAnsi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</w:rPr>
        <w:t>一、单选题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1．2025年4月30日，神舟十九号载人飞船成功返回。某同学在观看直播时注意到，返回舱从高度3090m下降到高度2010m，用时约130s。这段时间内，返回舱在竖直方向上的平均速度大小约为（</w:t>
      </w:r>
      <w:r>
        <w:rPr>
          <w:rFonts w:ascii="Times New Roman" w:hAnsi="Times New Roman" w:eastAsia="宋体" w:cs="Times New Roman"/>
          <w:kern w:val="0"/>
          <w:szCs w:val="21"/>
        </w:rPr>
        <w:t>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A．8.3m/s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B．15.5m/s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C．23.8m/s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D．39.2m/s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【答案】A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2．某多晶薄膜晶格结构可以等效成缝宽约为3.5×10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Times New Roman" w:eastAsia="宋体" w:cs="Times New Roman"/>
          <w:szCs w:val="21"/>
        </w:rPr>
        <w:t>m的狭缝。下列粒子束穿过该多晶薄膜时，衍射现象最明显的是（　　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A．德布罗意波长约为7.9×10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13</w:t>
      </w:r>
      <w:r>
        <w:rPr>
          <w:rFonts w:ascii="Times New Roman" w:hAnsi="Times New Roman" w:eastAsia="宋体" w:cs="Times New Roman"/>
          <w:szCs w:val="21"/>
        </w:rPr>
        <w:t>m的中子</w:t>
      </w:r>
      <w:r>
        <w:rPr>
          <w:rFonts w:hint="eastAsia" w:ascii="Times New Roman" w:hAnsi="Times New Roman" w:eastAsia="宋体" w:cs="Times New Roman"/>
          <w:szCs w:val="21"/>
        </w:rPr>
        <w:t>　　</w:t>
      </w:r>
      <w:r>
        <w:rPr>
          <w:rFonts w:ascii="Times New Roman" w:hAnsi="Times New Roman" w:eastAsia="宋体" w:cs="Times New Roman"/>
          <w:szCs w:val="21"/>
        </w:rPr>
        <w:t>B．德布罗意波长约为8.7×10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12</w:t>
      </w:r>
      <w:r>
        <w:rPr>
          <w:rFonts w:ascii="Times New Roman" w:hAnsi="Times New Roman" w:eastAsia="宋体" w:cs="Times New Roman"/>
          <w:szCs w:val="21"/>
        </w:rPr>
        <w:t>m的质子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C．德布罗意波长约为2.6×10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11</w:t>
      </w:r>
      <w:r>
        <w:rPr>
          <w:rFonts w:ascii="Times New Roman" w:hAnsi="Times New Roman" w:eastAsia="宋体" w:cs="Times New Roman"/>
          <w:szCs w:val="21"/>
        </w:rPr>
        <w:t>m的氮分子</w:t>
      </w:r>
      <w:r>
        <w:rPr>
          <w:rFonts w:hint="eastAsia" w:ascii="Times New Roman" w:hAnsi="Times New Roman" w:eastAsia="宋体" w:cs="Times New Roman"/>
          <w:szCs w:val="21"/>
        </w:rPr>
        <w:t>　</w:t>
      </w:r>
      <w:r>
        <w:rPr>
          <w:rFonts w:ascii="Times New Roman" w:hAnsi="Times New Roman" w:eastAsia="宋体" w:cs="Times New Roman"/>
          <w:szCs w:val="21"/>
        </w:rPr>
        <w:t>D．德布罗意波长约为1.5×10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Times New Roman" w:eastAsia="宋体" w:cs="Times New Roman"/>
          <w:szCs w:val="21"/>
        </w:rPr>
        <w:t>m的电子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【答案】D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3．如图所示，由长为</w:t>
      </w:r>
      <w:r>
        <w:rPr>
          <w:rFonts w:ascii="Times New Roman" w:hAnsi="Times New Roman" w:eastAsia="宋体" w:cs="Times New Roman"/>
          <w:i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的直管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和半径为</w:t>
      </w:r>
      <w:r>
        <w:rPr>
          <w:rFonts w:ascii="Times New Roman" w:hAnsi="Times New Roman" w:eastAsia="宋体" w:cs="Times New Roman"/>
          <w:i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的半圆形弯管</w:t>
      </w:r>
      <w:r>
        <w:rPr>
          <w:rFonts w:ascii="Times New Roman" w:hAnsi="Times New Roman" w:eastAsia="宋体" w:cs="Times New Roman"/>
          <w:i/>
          <w:szCs w:val="21"/>
        </w:rPr>
        <w:t>bcd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def</w:t>
      </w:r>
      <w:r>
        <w:rPr>
          <w:rFonts w:ascii="Times New Roman" w:hAnsi="Times New Roman" w:eastAsia="宋体" w:cs="Times New Roman"/>
          <w:szCs w:val="21"/>
        </w:rPr>
        <w:t>组成的绝缘光滑管道固定于水平面内，管道间平滑连接。</w:t>
      </w:r>
      <w:r>
        <w:rPr>
          <w:rFonts w:ascii="Times New Roman" w:hAnsi="Times New Roman" w:eastAsia="宋体" w:cs="Times New Roman"/>
          <w:i/>
          <w:szCs w:val="21"/>
        </w:rPr>
        <w:t>bcd</w:t>
      </w:r>
      <w:r>
        <w:rPr>
          <w:rFonts w:ascii="Times New Roman" w:hAnsi="Times New Roman" w:eastAsia="宋体" w:cs="Times New Roman"/>
          <w:szCs w:val="21"/>
        </w:rPr>
        <w:t>圆心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点处固定一电荷量为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 xml:space="preserve"> &gt; 0）的带电小球。另一个电荷量为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 xml:space="preserve"> &gt; 0且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 xml:space="preserve"> &lt;&lt; 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）的带电小球以一定初速度从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点进入管道，沿管道运动后从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点离开。忽略空气阻力。则（</w:t>
      </w:r>
      <w:r>
        <w:rPr>
          <w:rFonts w:ascii="Times New Roman" w:hAnsi="Times New Roman" w:eastAsia="宋体" w:cs="Times New Roman"/>
          <w:kern w:val="0"/>
          <w:szCs w:val="21"/>
        </w:rPr>
        <w:t>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917065" cy="1163955"/>
            <wp:effectExtent l="0" t="0" r="6985" b="0"/>
            <wp:docPr id="100003" name="图片 100003" descr="@@@467f535e-8f12-406b-a502-da0176aecd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67f535e-8f12-406b-a502-da0176aecd2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4115" cy="117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A．小球在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点所受库仑力大于在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点所受库仑力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B．小球从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点到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点电势能先不变后减小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C．小球过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点的动能等于过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点的动能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D．小球过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点的速度大于过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点的速度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【答案】B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4．如图1所示，用活塞将一定质量的理想气体密封在导热气缸内，活塞稳定在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处。将气缸置于恒温冷水中，如图2所示，活塞自发从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处缓慢下降并停在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处，然后保持气缸不动，用外力将活塞缓慢提升回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处。不计活塞与气缸壁之间的摩擦。则（</w:t>
      </w:r>
      <w:r>
        <w:rPr>
          <w:rFonts w:ascii="Times New Roman" w:hAnsi="Times New Roman" w:eastAsia="宋体" w:cs="Times New Roman"/>
          <w:kern w:val="0"/>
          <w:szCs w:val="21"/>
        </w:rPr>
        <w:t> 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863090" cy="1111250"/>
            <wp:effectExtent l="0" t="0" r="3810" b="0"/>
            <wp:docPr id="100005" name="图片 100005" descr="@@@90a62c3c-92eb-4c2c-9237-ae49d2c98e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90a62c3c-92eb-4c2c-9237-ae49d2c98e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9881" cy="112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A．活塞从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到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的过程中，气缸内气体压强升高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B．活塞从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到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的过程中，气缸内气体内能不变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C．活塞从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到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的过程中，气缸内气体压强升高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D．活塞从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到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的过程中，气缸内气体内能不变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【答案】D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如图所示，甲、乙、丙、丁四个小球用不可伸长的轻绳悬挂在天花板上，从左至右摆长依次增加，小球静止在纸面所示竖直平面内。将四个小球垂直纸面向外拉起一小角度，由静止同时释放。释放后小球都做简谐运动。当小球甲完成2个周期的振动时，小球丙恰好到达与小球甲同侧最高点，同时小球乙、丁恰好到达另一侧最高点。则（</w:t>
      </w:r>
      <w:r>
        <w:rPr>
          <w:rFonts w:ascii="Times New Roman" w:hAnsi="Times New Roman" w:eastAsia="宋体" w:cs="Times New Roman"/>
          <w:kern w:val="0"/>
          <w:szCs w:val="21"/>
        </w:rPr>
        <w:t>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612900" cy="1234440"/>
            <wp:effectExtent l="0" t="0" r="6350" b="3810"/>
            <wp:docPr id="100007" name="图片 100007" descr="@@@7066e10f-be69-478e-95b8-30ec4a6380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7066e10f-be69-478e-95b8-30ec4a63808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1386" cy="124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A．小球甲第一次回到释放位置时，小球丙加速度为零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B．小球丁第一次回到平衡位置时，小球乙动能为零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C．小球甲、乙的振动周期之比为</w:t>
      </w:r>
      <m:oMath>
        <m:r>
          <m:rPr/>
          <w:rPr>
            <w:rFonts w:ascii="Cambria Math" w:hAnsi="Cambria Math" w:eastAsia="宋体" w:cs="Times New Roman"/>
            <w:szCs w:val="21"/>
          </w:rPr>
          <m:t>3:4</m:t>
        </m:r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D．小球丙、丁的摆长之比为</w:t>
      </w:r>
      <m:oMath>
        <m:r>
          <m:rPr/>
          <w:rPr>
            <w:rFonts w:ascii="Cambria Math" w:hAnsi="Cambria Math" w:eastAsia="宋体" w:cs="Times New Roman"/>
            <w:szCs w:val="21"/>
          </w:rPr>
          <m:t>1:2</m:t>
        </m:r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6．某人造地球卫星运行轨道与赤道共面，绕行方向与地球自转方向相同。该卫星持续发射信号，位于赤道的某观测站接收到的信号强度随时间变化的规律如图所示，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为地球自转周期。已知该卫星的运动可视为匀速圆周运动，地球质量为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，万有引力常量为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。则该卫星轨道半径为（</w:t>
      </w:r>
      <w:r>
        <w:rPr>
          <w:rFonts w:ascii="Times New Roman" w:hAnsi="Times New Roman" w:eastAsia="宋体" w:cs="Times New Roman"/>
          <w:kern w:val="0"/>
          <w:szCs w:val="21"/>
        </w:rPr>
        <w:t> 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609850" cy="1495425"/>
            <wp:effectExtent l="0" t="0" r="0" b="0"/>
            <wp:docPr id="100009" name="图片 100009" descr="@@@309ed2c2-e8b9-43f3-aecc-9b16a6794d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309ed2c2-e8b9-43f3-aecc-9b16a6794d9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m:oMath>
        <m:rad>
          <m:radPr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r>
              <m:rPr/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GM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T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36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π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</w:t>
      </w:r>
      <m:oMath>
        <m:rad>
          <m:radPr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r>
              <m:rPr/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GM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T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π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</w:t>
      </w:r>
      <m:oMath>
        <m:rad>
          <m:radPr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r>
              <m:rPr/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GM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T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π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</w:t>
      </w:r>
      <m:oMath>
        <m:rad>
          <m:radPr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r>
              <m:rPr/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9GM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T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π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【答案】A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7．如图所示，倾角为</w:t>
      </w:r>
      <m:oMath>
        <m:r>
          <m:rPr/>
          <w:rPr>
            <w:rFonts w:ascii="Cambria Math" w:hAnsi="Cambria Math" w:eastAsia="宋体" w:cs="Times New Roman"/>
            <w:szCs w:val="21"/>
          </w:rPr>
          <m:t>30°</m:t>
        </m:r>
      </m:oMath>
      <w:r>
        <w:rPr>
          <w:rFonts w:ascii="Times New Roman" w:hAnsi="Times New Roman" w:eastAsia="宋体" w:cs="Times New Roman"/>
          <w:szCs w:val="21"/>
        </w:rPr>
        <w:t>的光滑斜面固定在水平地面上，安装在其顶端的电动机通过不可伸长轻绳与小车相连，小车上静置一物块。小车与物块质量均为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，两者之间动摩擦因数为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。电动机以恒定功率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拉动小车由静止开始沿斜面向上运动。经过一段时间，小车与物块的速度刚好相同，大小为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Cs w:val="21"/>
              </w:rPr>
              <m:t>0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。运动过程中轻绳与斜面始终平行，小车和斜面均足够长，重力加速度大小为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，忽略其他摩擦。则这段时间内（</w:t>
      </w:r>
      <w:r>
        <w:rPr>
          <w:rFonts w:ascii="Times New Roman" w:hAnsi="Times New Roman" w:eastAsia="宋体" w:cs="Times New Roman"/>
          <w:kern w:val="0"/>
          <w:szCs w:val="21"/>
        </w:rPr>
        <w:t>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933575" cy="1057275"/>
            <wp:effectExtent l="0" t="0" r="0" b="0"/>
            <wp:docPr id="100011" name="图片 100011" descr="@@@e2325cc1-81ee-4088-99b9-5dc45875d1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2325cc1-81ee-4088-99b9-5dc45875d1e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6"/>
        </w:tabs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A．物块的位移大小为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sSubSup>
              <m:sSub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b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3g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B．物块机械能增量为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5m</m:t>
            </m:r>
            <m:sSubSup>
              <m:sSub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b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</w:p>
    <w:p>
      <w:pPr>
        <w:tabs>
          <w:tab w:val="left" w:pos="4156"/>
        </w:tabs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C．小车的位移大小为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16P</m:t>
            </m:r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5m</m:t>
            </m:r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g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r>
          <m:rPr/>
          <w:rPr>
            <w:rFonts w:ascii="Cambria Math" w:hAnsi="Cambria Math" w:eastAsia="宋体" w:cs="Times New Roman"/>
            <w:szCs w:val="21"/>
          </w:rPr>
          <m:t>−</m:t>
        </m:r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sSubSup>
              <m:sSub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b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5g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D．小车机械能增量为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8P</m:t>
            </m:r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5g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r>
          <m:rPr/>
          <w:rPr>
            <w:rFonts w:ascii="Cambria Math" w:hAnsi="Cambria Math" w:eastAsia="宋体" w:cs="Times New Roman"/>
            <w:szCs w:val="21"/>
          </w:rPr>
          <m:t>+</m:t>
        </m:r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m</m:t>
            </m:r>
            <m:sSubSup>
              <m:sSub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b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Cs w:val="21"/>
        </w:rPr>
        <w:t>二、多选题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8．若长度、质量、时间和动量分别用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表示，则下列各式可能表示能量的是（</w:t>
      </w:r>
      <w:r>
        <w:rPr>
          <w:rFonts w:ascii="Times New Roman" w:hAnsi="Times New Roman" w:eastAsia="宋体" w:cs="Times New Roman"/>
          <w:kern w:val="0"/>
          <w:szCs w:val="21"/>
        </w:rPr>
        <w:t>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szCs w:val="21"/>
              </w:rPr>
              <m:t>b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b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d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【答案】AC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9．某款国产手机采用了一种新型潜望式摄像头模组。如图所示，模组内置一块上下表面平行（</w:t>
      </w:r>
      <m:oMath>
        <m:r>
          <m:rPr/>
          <w:rPr>
            <w:rFonts w:ascii="Cambria Math" w:hAnsi="Cambria Math" w:eastAsia="宋体" w:cs="Times New Roman"/>
            <w:szCs w:val="21"/>
          </w:rPr>
          <m:t>θ&lt;45°</m:t>
        </m:r>
      </m:oMath>
      <w:r>
        <w:rPr>
          <w:rFonts w:ascii="Times New Roman" w:hAnsi="Times New Roman" w:eastAsia="宋体" w:cs="Times New Roman"/>
          <w:szCs w:val="21"/>
        </w:rPr>
        <w:t>）的光学玻璃。光垂直于玻璃上表面入射，经过三次全反射后平行于入射光射出。则（</w:t>
      </w:r>
      <w:r>
        <w:rPr>
          <w:rFonts w:ascii="Times New Roman" w:hAnsi="Times New Roman" w:eastAsia="宋体" w:cs="Times New Roman"/>
          <w:kern w:val="0"/>
          <w:szCs w:val="21"/>
        </w:rPr>
        <w:t>    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676525" cy="1047750"/>
            <wp:effectExtent l="0" t="0" r="0" b="0"/>
            <wp:docPr id="100013" name="图片 100013" descr="@@@48ccfb6b-2d55-4fe6-ac9b-5822d9a42f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8ccfb6b-2d55-4fe6-ac9b-5822d9a42fe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A．可以选用折射率为1.4的光学玻璃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B．若选用折射率为1.6的光学玻璃，</w:t>
      </w:r>
      <m:oMath>
        <m:r>
          <m:rPr/>
          <w:rPr>
            <w:rFonts w:ascii="Cambria Math" w:hAnsi="Cambria Math" w:eastAsia="宋体" w:cs="Times New Roman"/>
            <w:szCs w:val="21"/>
          </w:rPr>
          <m:t>θ</m:t>
        </m:r>
      </m:oMath>
      <w:r>
        <w:rPr>
          <w:rFonts w:ascii="Times New Roman" w:hAnsi="Times New Roman" w:eastAsia="宋体" w:cs="Times New Roman"/>
          <w:szCs w:val="21"/>
        </w:rPr>
        <w:t>可以设定为</w:t>
      </w:r>
      <m:oMath>
        <m:r>
          <m:rPr/>
          <w:rPr>
            <w:rFonts w:ascii="Cambria Math" w:hAnsi="Cambria Math" w:eastAsia="宋体" w:cs="Times New Roman"/>
            <w:szCs w:val="21"/>
          </w:rPr>
          <m:t>30°</m:t>
        </m:r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C．若选用折射率为2的光学玻璃，第二次全反射入射角可能为</w:t>
      </w:r>
      <m:oMath>
        <m:r>
          <m:rPr/>
          <w:rPr>
            <w:rFonts w:ascii="Cambria Math" w:hAnsi="Cambria Math" w:eastAsia="宋体" w:cs="Times New Roman"/>
            <w:szCs w:val="21"/>
          </w:rPr>
          <m:t>70°</m:t>
        </m:r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D．若入射光线向左移动，则出射光线也向左移动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【答案】CD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10．如图所示，I区有垂直于纸面向里的匀强磁场，其边界为正方形；Ⅱ区有垂直于纸面向外的匀强磁场，其外边界为圆形，内边界与I区边界重合；正方形与圆形中心同为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点。I区和Ⅱ区的磁感应强度大小比值为4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1。一带正电的粒子从Ⅱ区外边界上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点沿正方形某一条边的中垂线方向进入磁场，一段时间后从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点离开。取sin37°=0.6。则带电粒子（　　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038350" cy="1466850"/>
            <wp:effectExtent l="0" t="0" r="0" b="0"/>
            <wp:docPr id="100015" name="图片 100015" descr="@@@c7b8a8ba-3894-4fdf-8a2c-bb47b0e645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c7b8a8ba-3894-4fdf-8a2c-bb47b0e645d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A．在I区的轨迹圆心不在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点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B．在I区和Ⅱ区的轨迹半径之上比为1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2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C．在I区和Ⅱ区的轨迹长度之比为127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37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D．在I区和Ⅱ区的运动时间之上比为127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148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【答案】AD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Cs w:val="21"/>
        </w:rPr>
        <w:t>三、实验题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11．某学习小组利用生活中常见物品开展“探究弹簧弹力与形变量的关系”实验。已知水的密度为1.0×10</w:t>
      </w:r>
      <w:r>
        <w:rPr>
          <w:rFonts w:ascii="Times New Roman" w:hAnsi="Times New Roman" w:eastAsia="宋体" w:cs="Times New Roman"/>
          <w:szCs w:val="21"/>
          <w:vertAlign w:val="superscript"/>
        </w:rPr>
        <w:t>3</w:t>
      </w:r>
      <w:r>
        <w:rPr>
          <w:rFonts w:ascii="Times New Roman" w:hAnsi="Times New Roman" w:eastAsia="宋体" w:cs="Times New Roman"/>
          <w:szCs w:val="21"/>
        </w:rPr>
        <w:t>kg/m</w:t>
      </w:r>
      <w:r>
        <w:rPr>
          <w:rFonts w:ascii="Times New Roman" w:hAnsi="Times New Roman" w:eastAsia="宋体" w:cs="Times New Roman"/>
          <w:szCs w:val="21"/>
          <w:vertAlign w:val="superscript"/>
        </w:rPr>
        <w:t>3</w:t>
      </w:r>
      <w:r>
        <w:rPr>
          <w:rFonts w:ascii="Times New Roman" w:hAnsi="Times New Roman" w:eastAsia="宋体" w:cs="Times New Roman"/>
          <w:szCs w:val="21"/>
        </w:rPr>
        <w:t>，当地重力加速度为9.8m/s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。实验过程如下：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276215" cy="1142365"/>
            <wp:effectExtent l="0" t="0" r="0" b="0"/>
            <wp:docPr id="100017" name="图片 100017" descr="@@@640b6bd7-e5df-4d95-85ae-87a7b6a66b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40b6bd7-e5df-4d95-85ae-87a7b6a66bc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14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（1）将两根细绳分别系在弹簧两端，将其平放在较光滑的水平桌面上，让其中一个系绳点与刻度尺零刻度线对齐，另一个系绳点对应的刻度如图1所示，可得弹簧原长为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cm。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（2）将弹簧一端细绳系到墙上挂钩，另一端细绳跨过固定在桌面边缘的光滑金属杆后，系一个空的小桶。使弹簧和桌面上方的细绳均与桌面平行，如图2所示。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（3）用带有刻度的杯子量取50mL水，缓慢加到小桶里，待弹簧稳定后，测量两系绳点之间的弹簧长度并记录数据。按此步骤操作6次。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（4）以小桶中水的体积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为横坐标，弹簧伸长量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为纵坐标，根据实验数据拟合成如图3所示直线，其斜率为200m</w:t>
      </w:r>
      <w:r>
        <w:rPr>
          <w:rFonts w:ascii="Times New Roman" w:hAnsi="Times New Roman" w:eastAsia="微软雅黑" w:cs="Times New Roman"/>
          <w:szCs w:val="21"/>
          <w:vertAlign w:val="superscript"/>
        </w:rPr>
        <w:t>−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。由此可得该弹簧的劲度系数为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N/m（结果保留2位有效数字）。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（5）图3中直线的截距为0.0056m，可得所用小桶质量为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kg（结果保留2位有效数字）。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【答案】（1）13.14/13.15    （4）49     （5）0.028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12．某学生实验小组要测量一段合金丝的电阻率。所用实验器材有：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待测合金丝样品（长度约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1m</m:t>
        </m:r>
      </m:oMath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螺旋测微器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学生电源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（电动势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0．4V</m:t>
        </m:r>
      </m:oMath>
      <w:r>
        <w:rPr>
          <w:rFonts w:ascii="Times New Roman" w:hAnsi="Times New Roman" w:eastAsia="宋体" w:cs="Times New Roman"/>
          <w:szCs w:val="21"/>
        </w:rPr>
        <w:t>，内阻未知）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米尺（量程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0~100cm</m:t>
        </m:r>
      </m:oMath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滑动变阻器（最大阻值</w:t>
      </w:r>
      <m:oMath>
        <m:r>
          <m:rPr/>
          <w:rPr>
            <w:rFonts w:ascii="Cambria Math" w:hAnsi="Cambria Math" w:eastAsia="宋体" w:cs="Times New Roman"/>
            <w:szCs w:val="21"/>
          </w:rPr>
          <m:t>20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Ω</m:t>
        </m:r>
      </m:oMath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电阻箱（阻值范围</w:t>
      </w:r>
      <m:oMath>
        <m:r>
          <m:rPr/>
          <w:rPr>
            <w:rFonts w:ascii="Cambria Math" w:hAnsi="Cambria Math" w:eastAsia="宋体" w:cs="Times New Roman"/>
            <w:szCs w:val="21"/>
          </w:rPr>
          <m:t>0~999</m:t>
        </m:r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．</m:t>
        </m:r>
        <m:r>
          <m:rPr/>
          <w:rPr>
            <w:rFonts w:ascii="Cambria Math" w:hAnsi="Cambria Math" w:eastAsia="宋体" w:cs="Times New Roman"/>
            <w:szCs w:val="21"/>
          </w:rPr>
          <m:t>9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Ω</m:t>
        </m:r>
      </m:oMath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电流表（量程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0~30mA</m:t>
        </m:r>
      </m:oMath>
      <w:r>
        <w:rPr>
          <w:rFonts w:ascii="Times New Roman" w:hAnsi="Times New Roman" w:eastAsia="宋体" w:cs="Times New Roman"/>
          <w:szCs w:val="21"/>
        </w:rPr>
        <w:t>，内阻较小）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开关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、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导线若干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036185" cy="2242820"/>
            <wp:effectExtent l="0" t="0" r="0" b="5080"/>
            <wp:docPr id="100019" name="图片 100019" descr="@@@434b242f-1acb-460a-8d26-b3b44686cb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434b242f-1acb-460a-8d26-b3b44686cb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5998" cy="2251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(1)将待测合金丝样品绷直固定于米尺上，将金属夹分别夹在样品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20．00cm</m:t>
        </m:r>
      </m:oMath>
      <w:r>
        <w:rPr>
          <w:rFonts w:ascii="Times New Roman" w:hAnsi="Times New Roman" w:eastAsia="宋体" w:cs="Times New Roman"/>
          <w:szCs w:val="21"/>
        </w:rPr>
        <w:t>和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70．00cm</m:t>
        </m:r>
      </m:oMath>
      <w:r>
        <w:rPr>
          <w:rFonts w:ascii="Times New Roman" w:hAnsi="Times New Roman" w:eastAsia="宋体" w:cs="Times New Roman"/>
          <w:szCs w:val="21"/>
        </w:rPr>
        <w:t>位置，用螺旋测微器测量两金属夹之间样品三个不同位置的横截面直径，读数分别为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0．499mm</m:t>
        </m:r>
      </m:oMath>
      <w:r>
        <w:rPr>
          <w:rFonts w:ascii="Times New Roman" w:hAnsi="Times New Roman" w:eastAsia="宋体" w:cs="Times New Roman"/>
          <w:szCs w:val="21"/>
        </w:rPr>
        <w:t>、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0．498mm</m:t>
        </m:r>
      </m:oMath>
      <w:r>
        <w:rPr>
          <w:rFonts w:ascii="Times New Roman" w:hAnsi="Times New Roman" w:eastAsia="宋体" w:cs="Times New Roman"/>
          <w:szCs w:val="21"/>
        </w:rPr>
        <w:t>和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0．503mm</m:t>
        </m:r>
      </m:oMath>
      <w:r>
        <w:rPr>
          <w:rFonts w:ascii="Times New Roman" w:hAnsi="Times New Roman" w:eastAsia="宋体" w:cs="Times New Roman"/>
          <w:szCs w:val="21"/>
        </w:rPr>
        <w:t>，则该样品横截面直径的平均值为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mm</m:t>
        </m:r>
      </m:oMath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(2)该小组采用限流电路，则图1中电流表的“+”接线柱应与滑动变阻器的接线柱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（选填“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”或“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”）相连。闭合开关前，滑动变阻器滑片应置于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端（选填“左”或“右”）。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(3)断开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、闭合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，调节滑动变阻器使电流表指针恰好指到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15．0mA</m:t>
        </m:r>
      </m:oMath>
      <w:r>
        <w:rPr>
          <w:rFonts w:ascii="Times New Roman" w:hAnsi="Times New Roman" w:eastAsia="宋体" w:cs="Times New Roman"/>
          <w:szCs w:val="21"/>
        </w:rPr>
        <w:t>刻度处。断开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、闭合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S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，保持滑动变阻器滑片位置不变，旋转电阻箱旋钮，使电流表指针仍指到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15．0mA</m:t>
        </m:r>
      </m:oMath>
      <w:r>
        <w:rPr>
          <w:rFonts w:ascii="Times New Roman" w:hAnsi="Times New Roman" w:eastAsia="宋体" w:cs="Times New Roman"/>
          <w:szCs w:val="21"/>
        </w:rPr>
        <w:t>处，此时电阻箱面板知图2所示，则该合金丝的电阻率为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m:oMath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Ω</m:t>
        </m:r>
        <m:r>
          <m:rPr/>
          <w:rPr>
            <w:rFonts w:ascii="Cambria Math" w:hAnsi="Cambria Math" w:eastAsia="宋体" w:cs="Times New Roman"/>
            <w:szCs w:val="21"/>
          </w:rPr>
          <m:t>⋅</m:t>
        </m:r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m</m:t>
        </m:r>
      </m:oMath>
      <w:r>
        <w:rPr>
          <w:rFonts w:ascii="Times New Roman" w:hAnsi="Times New Roman" w:eastAsia="宋体" w:cs="Times New Roman"/>
          <w:szCs w:val="21"/>
        </w:rPr>
        <w:t>（取</w:t>
      </w:r>
      <m:oMath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π</m:t>
        </m:r>
        <m:r>
          <m:rPr/>
          <w:rPr>
            <w:rFonts w:ascii="Cambria Math" w:hAnsi="Cambria Math" w:eastAsia="宋体" w:cs="Times New Roman"/>
            <w:szCs w:val="21"/>
          </w:rPr>
          <m:t>=3</m:t>
        </m:r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．</m:t>
        </m:r>
        <m:r>
          <m:rPr/>
          <w:rPr>
            <w:rFonts w:ascii="Cambria Math" w:hAnsi="Cambria Math" w:eastAsia="宋体" w:cs="Times New Roman"/>
            <w:szCs w:val="21"/>
          </w:rPr>
          <m:t>14</m:t>
        </m:r>
      </m:oMath>
      <w:r>
        <w:rPr>
          <w:rFonts w:ascii="Times New Roman" w:hAnsi="Times New Roman" w:eastAsia="宋体" w:cs="Times New Roman"/>
          <w:szCs w:val="21"/>
        </w:rPr>
        <w:t>，结果保留2位有效数字）。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(4)为减小实验误差，可采用的做法有________（有多个正确选项）。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A．换用内阻更小的电源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B．换用内阻更小的电流表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C．换用阻值范围为</w:t>
      </w:r>
      <m:oMath>
        <m:r>
          <m:rPr/>
          <w:rPr>
            <w:rFonts w:ascii="Cambria Math" w:hAnsi="Cambria Math" w:eastAsia="宋体" w:cs="Times New Roman"/>
            <w:szCs w:val="21"/>
          </w:rPr>
          <m:t>0~99</m:t>
        </m:r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．</m:t>
        </m:r>
        <m:r>
          <m:rPr/>
          <w:rPr>
            <w:rFonts w:ascii="Cambria Math" w:hAnsi="Cambria Math" w:eastAsia="宋体" w:cs="Times New Roman"/>
            <w:szCs w:val="21"/>
          </w:rPr>
          <m:t>99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Ω</m:t>
        </m:r>
      </m:oMath>
      <w:r>
        <w:rPr>
          <w:rFonts w:ascii="Times New Roman" w:hAnsi="Times New Roman" w:eastAsia="宋体" w:cs="Times New Roman"/>
          <w:szCs w:val="21"/>
        </w:rPr>
        <w:t>的电阻箱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D．多次测量该合金丝不同区间等长度样品的电阻率，再求平均值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【答案】(1)0.500　(2)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 左　(3)</w:t>
      </w:r>
      <m:oMath>
        <m:r>
          <m:rPr/>
          <w:rPr>
            <w:rFonts w:ascii="Cambria Math" w:hAnsi="Cambria Math" w:eastAsia="宋体" w:cs="Times New Roman"/>
            <w:szCs w:val="21"/>
          </w:rPr>
          <m:t>1.3×</m:t>
        </m:r>
        <m:sSup>
          <m:sSupPr>
            <m:ctrlPr>
              <w:rPr>
                <w:rFonts w:ascii="Cambria Math" w:hAnsi="Cambria Math" w:eastAsia="宋体" w:cs="Times New Roman"/>
                <w:szCs w:val="21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Cs w:val="21"/>
              </w:rPr>
              <m:t>10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Cs w:val="21"/>
              </w:rPr>
              <m:t>−6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p>
      </m:oMath>
      <w:r>
        <w:rPr>
          <w:rFonts w:ascii="Times New Roman" w:hAnsi="Times New Roman" w:eastAsia="宋体" w:cs="Times New Roman"/>
          <w:szCs w:val="21"/>
        </w:rPr>
        <w:t>　(4)CD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Cs w:val="21"/>
        </w:rPr>
        <w:t>四、解答题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13．如图所示，真空中固定放置两块较大的平行金属板，板间距为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，下极板接地，板间匀强电场大小恒为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。现有一质量为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、电荷量为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（</w:t>
      </w:r>
      <m:oMath>
        <m:r>
          <m:rPr/>
          <w:rPr>
            <w:rFonts w:ascii="Cambria Math" w:hAnsi="Cambria Math" w:eastAsia="宋体" w:cs="Times New Roman"/>
            <w:szCs w:val="21"/>
          </w:rPr>
          <m:t>q&gt;0</m:t>
        </m:r>
      </m:oMath>
      <w:r>
        <w:rPr>
          <w:rFonts w:ascii="Times New Roman" w:hAnsi="Times New Roman" w:eastAsia="宋体" w:cs="Times New Roman"/>
          <w:szCs w:val="21"/>
        </w:rPr>
        <w:t>）的金属微粒，从两极板中央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点由静止释放。若微粒与极板碰撞前后瞬间机械能不变，碰撞后电性与极板相同，所带电荷量的绝对值不变。不计微粒重力。求：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200400" cy="1543050"/>
            <wp:effectExtent l="0" t="0" r="0" b="0"/>
            <wp:docPr id="100021" name="图片 100021" descr="@@@ab023ab4-f4b8-48f4-9bfc-51ae57549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ab023ab4-f4b8-48f4-9bfc-51ae575494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(1)微粒第一次到达下极板所需时间；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(2)微粒第一次从上极板回到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点时的动量大小。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【答案】(1)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md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qE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  <w:r>
        <w:rPr>
          <w:rFonts w:ascii="Times New Roman" w:hAnsi="Times New Roman" w:eastAsia="宋体" w:cs="Times New Roman"/>
          <w:szCs w:val="21"/>
        </w:rPr>
        <w:t>　(2)</w:t>
      </w:r>
      <m:oMath>
        <m:r>
          <m:rPr/>
          <w:rPr>
            <w:rFonts w:ascii="Cambria Math" w:hAnsi="Cambria Math" w:eastAsia="宋体" w:cs="Times New Roman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r>
              <m:rPr/>
              <w:rPr>
                <w:rFonts w:ascii="Cambria Math" w:hAnsi="Cambria Math" w:eastAsia="宋体" w:cs="Times New Roman"/>
                <w:szCs w:val="21"/>
              </w:rPr>
              <m:t>qEmd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14．如图所示，长度均为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的两根光滑金属直导轨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PQ</w:t>
      </w:r>
      <w:r>
        <w:rPr>
          <w:rFonts w:ascii="Times New Roman" w:hAnsi="Times New Roman" w:eastAsia="宋体" w:cs="Times New Roman"/>
          <w:szCs w:val="21"/>
        </w:rPr>
        <w:t>固定在水平绝缘桌面上，两者平行且相距</w:t>
      </w:r>
      <w:r>
        <w:rPr>
          <w:rFonts w:ascii="Times New Roman" w:hAnsi="Times New Roman" w:eastAsia="宋体" w:cs="Times New Roman"/>
          <w:i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连线垂直于导轨，定滑轮位于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连线中点正上方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处。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PQ</w:t>
      </w:r>
      <w:r>
        <w:rPr>
          <w:rFonts w:ascii="Times New Roman" w:hAnsi="Times New Roman" w:eastAsia="宋体" w:cs="Times New Roman"/>
          <w:szCs w:val="21"/>
        </w:rPr>
        <w:t>单位长度的电阻均为</w:t>
      </w:r>
      <w:r>
        <w:rPr>
          <w:rFonts w:ascii="Times New Roman" w:hAnsi="Times New Roman" w:eastAsia="宋体" w:cs="Times New Roman"/>
          <w:i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间连接一阻值为</w:t>
      </w:r>
      <m:oMath>
        <m:r>
          <m:rPr/>
          <w:rPr>
            <w:rFonts w:ascii="Cambria Math" w:hAnsi="Cambria Math" w:eastAsia="宋体" w:cs="Times New Roman"/>
            <w:szCs w:val="21"/>
          </w:rPr>
          <m:t>2sr</m:t>
        </m:r>
      </m:oMath>
      <w:r>
        <w:rPr>
          <w:rFonts w:ascii="Times New Roman" w:hAnsi="Times New Roman" w:eastAsia="宋体" w:cs="Times New Roman"/>
          <w:szCs w:val="21"/>
        </w:rPr>
        <w:t>的电阻。空间有垂直于桌面向下的匀强磁场，磁感应强度大小为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。过定滑轮的不可伸长绝缘轻绳拉动质量为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、电阻不计的金属杆沿导轨向右做匀速直线运动，速度大小为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。零时刻，金属杆位于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连线处。金属杆在导轨上时与导轨始终垂直且接触良好，重力加速度大小为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733675" cy="1743075"/>
            <wp:effectExtent l="0" t="0" r="0" b="0"/>
            <wp:docPr id="100023" name="图片 100023" descr="@@@404220b8-f2b5-408a-b5b7-09ca6a7644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404220b8-f2b5-408a-b5b7-09ca6a76445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(1)金属杆在导轨上运动时，回路的感应电动势；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(2)金属杆在导轨上与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连线相距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时，回路的热功率；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(3)金属杆在导轨上保持速度大小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做匀速直线运动的最大路程。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【答案】(1)</w:t>
      </w:r>
      <m:oMath>
        <m:r>
          <m:rPr/>
          <w:rPr>
            <w:rFonts w:ascii="Cambria Math" w:hAnsi="Cambria Math" w:eastAsia="宋体" w:cs="Times New Roman"/>
            <w:szCs w:val="21"/>
          </w:rPr>
          <m:t>Blv</m:t>
        </m:r>
      </m:oMath>
      <w:r>
        <w:rPr>
          <w:rFonts w:ascii="Times New Roman" w:hAnsi="Times New Roman" w:eastAsia="宋体" w:cs="Times New Roman"/>
          <w:szCs w:val="21"/>
        </w:rPr>
        <w:t>　(2)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l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2r</m:t>
            </m:r>
            <m:d>
              <m:d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d+s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　(3)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s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szCs w:val="21"/>
              </w:rPr>
              <m:t>−</m:t>
            </m:r>
            <m:f>
              <m:f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l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Cs w:val="21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ℎv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2mgr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</m:oMath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15．如图所示，倾角为</w:t>
      </w:r>
      <m:oMath>
        <m:r>
          <m:rPr/>
          <w:rPr>
            <w:rFonts w:ascii="Cambria Math" w:hAnsi="Cambria Math" w:eastAsia="宋体" w:cs="Times New Roman"/>
            <w:szCs w:val="21"/>
          </w:rPr>
          <m:t>θ</m:t>
        </m:r>
      </m:oMath>
      <w:r>
        <w:rPr>
          <w:rFonts w:ascii="Times New Roman" w:hAnsi="Times New Roman" w:eastAsia="宋体" w:cs="Times New Roman"/>
          <w:szCs w:val="21"/>
        </w:rPr>
        <w:t>的斜面固定于水平地面，斜面上固定有半径为</w:t>
      </w:r>
      <w:r>
        <w:rPr>
          <w:rFonts w:ascii="Times New Roman" w:hAnsi="Times New Roman" w:eastAsia="宋体" w:cs="Times New Roman"/>
          <w:i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的半圆挡板和长为</w:t>
      </w:r>
      <m:oMath>
        <m:r>
          <m:rPr/>
          <w:rPr>
            <w:rFonts w:ascii="Cambria Math" w:hAnsi="Cambria Math" w:eastAsia="宋体" w:cs="Times New Roman"/>
            <w:szCs w:val="21"/>
          </w:rPr>
          <m:t>7R</m:t>
        </m:r>
      </m:oMath>
      <w:r>
        <w:rPr>
          <w:rFonts w:ascii="Times New Roman" w:hAnsi="Times New Roman" w:eastAsia="宋体" w:cs="Times New Roman"/>
          <w:szCs w:val="21"/>
        </w:rPr>
        <w:t>的直挡板。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为直挡板下端点，</w:t>
      </w:r>
      <w:r>
        <w:rPr>
          <w:rFonts w:ascii="Times New Roman" w:hAnsi="Times New Roman" w:eastAsia="宋体" w:cs="Times New Roman"/>
          <w:i/>
          <w:szCs w:val="21"/>
        </w:rPr>
        <w:t>bd</w:t>
      </w:r>
      <w:r>
        <w:rPr>
          <w:rFonts w:ascii="Times New Roman" w:hAnsi="Times New Roman" w:eastAsia="宋体" w:cs="Times New Roman"/>
          <w:szCs w:val="21"/>
        </w:rPr>
        <w:t>为半圆挡板直径且沿水平方向，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为半圆挡板最高点，两挡板相切于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点，</w:t>
      </w:r>
      <w:r>
        <w:rPr>
          <w:rFonts w:ascii="Times New Roman" w:hAnsi="Times New Roman" w:eastAsia="宋体" w:cs="Times New Roman"/>
          <w:i/>
          <w:szCs w:val="21"/>
        </w:rPr>
        <w:t>de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平行且等长。小球乙被锁定在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点。小球甲从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点以一定初速度出发，沿挡板运动到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点与小球乙发生完全弹性碰撞，碰撞前瞬间解除对小球乙的锁定，小球乙在此后的运动过程中无其他碰撞。小球甲质量为</w:t>
      </w:r>
      <m:oMath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Cs w:val="21"/>
              </w:rPr>
              <m:t>m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</m:oMath>
      <w:r>
        <w:rPr>
          <w:rFonts w:ascii="Times New Roman" w:hAnsi="Times New Roman" w:eastAsia="宋体" w:cs="Times New Roman"/>
          <w:szCs w:val="21"/>
        </w:rPr>
        <w:t>，两小球均可视为质点，不计一切摩擦，重力加速度大小为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038475" cy="1447800"/>
            <wp:effectExtent l="0" t="0" r="0" b="0"/>
            <wp:docPr id="100025" name="图片 100025" descr="@@@89d6529eaff746ae928723a0618a3a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89d6529eaff746ae928723a0618a3a8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(1)求小球甲从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点沿直线运动到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点过程中的加速度大小；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(2)若小球甲恰能到达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点，且碰撞后小球乙能运动到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点，求小球乙与小球甲的质量比值应满足的条件；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(3)在满足（2）中质量比值的条件下，若碰撞后小球乙能穿过线段</w:t>
      </w:r>
      <w:r>
        <w:rPr>
          <w:rFonts w:ascii="Times New Roman" w:hAnsi="Times New Roman" w:eastAsia="宋体" w:cs="Times New Roman"/>
          <w:i/>
          <w:szCs w:val="21"/>
        </w:rPr>
        <w:t>de</w:t>
      </w:r>
      <w:r>
        <w:rPr>
          <w:rFonts w:ascii="Times New Roman" w:hAnsi="Times New Roman" w:eastAsia="宋体" w:cs="Times New Roman"/>
          <w:szCs w:val="21"/>
        </w:rPr>
        <w:t>，求小球甲初动能应满足的条件。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【答案】(1)</w:t>
      </w:r>
      <m:oMath>
        <m:r>
          <m:rPr/>
          <w:rPr>
            <w:rFonts w:ascii="Cambria Math" w:hAnsi="Cambria Math" w:eastAsia="宋体" w:cs="Times New Roman"/>
            <w:szCs w:val="21"/>
          </w:rPr>
          <m:t>g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sin</m:t>
        </m:r>
        <m:r>
          <m:rPr/>
          <w:rPr>
            <w:rFonts w:ascii="Cambria Math" w:hAnsi="Cambria Math" w:eastAsia="宋体" w:cs="Times New Roman"/>
            <w:szCs w:val="21"/>
          </w:rPr>
          <m:t>θ</m:t>
        </m:r>
      </m:oMath>
      <w:r>
        <w:rPr>
          <w:rFonts w:ascii="Times New Roman" w:hAnsi="Times New Roman" w:eastAsia="宋体" w:cs="Times New Roman"/>
          <w:szCs w:val="21"/>
        </w:rPr>
        <w:t>　(2)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m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m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r>
          <m:rPr/>
          <w:rPr>
            <w:rFonts w:ascii="Cambria Math" w:hAnsi="Cambria Math" w:eastAsia="宋体" w:cs="Times New Roman"/>
            <w:szCs w:val="21"/>
          </w:rPr>
          <m:t>≥1</m:t>
        </m:r>
      </m:oMath>
      <w:r>
        <w:rPr>
          <w:rFonts w:ascii="Times New Roman" w:hAnsi="Times New Roman" w:eastAsia="宋体" w:cs="Times New Roman"/>
          <w:szCs w:val="21"/>
        </w:rPr>
        <w:t>或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m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m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r>
          <m:rPr/>
          <w:rPr>
            <w:rFonts w:ascii="Cambria Math" w:hAnsi="Cambria Math" w:eastAsia="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7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　(3)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17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Cs w:val="21"/>
              </w:rPr>
              <m:t>m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Cs w:val="21"/>
          </w:rPr>
          <m:t>gR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sin</m:t>
        </m:r>
        <m:r>
          <m:rPr/>
          <w:rPr>
            <w:rFonts w:ascii="Cambria Math" w:hAnsi="Cambria Math" w:eastAsia="宋体" w:cs="Times New Roman"/>
            <w:szCs w:val="21"/>
          </w:rPr>
          <m:t>θ</m:t>
        </m:r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&lt;</m:t>
        </m:r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Cs w:val="21"/>
              </w:rPr>
              <m:t>E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k0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&lt;</m:t>
        </m:r>
        <m:r>
          <m:rPr/>
          <w:rPr>
            <w:rFonts w:ascii="Cambria Math" w:hAnsi="Cambria Math" w:eastAsia="宋体" w:cs="Times New Roman"/>
            <w:szCs w:val="21"/>
          </w:rPr>
          <m:t>16</m:t>
        </m:r>
        <m:sSub>
          <m:sSubPr>
            <m:ctrlPr>
              <w:rPr>
                <w:rFonts w:ascii="Cambria Math" w:hAnsi="Cambria Math" w:eastAsia="宋体" w:cs="Times New Roman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Cs w:val="21"/>
              </w:rPr>
              <m:t>m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Cs w:val="21"/>
          </w:rPr>
          <m:t>gR</m:t>
        </m:r>
        <m:r>
          <m:rPr>
            <m:sty m:val="p"/>
          </m:rPr>
          <w:rPr>
            <w:rFonts w:ascii="Cambria Math" w:hAnsi="Cambria Math" w:eastAsia="宋体" w:cs="Times New Roman"/>
            <w:szCs w:val="21"/>
          </w:rPr>
          <m:t>sin</m:t>
        </m:r>
        <m:r>
          <m:rPr/>
          <w:rPr>
            <w:rFonts w:ascii="Cambria Math" w:hAnsi="Cambria Math" w:eastAsia="宋体" w:cs="Times New Roman"/>
            <w:szCs w:val="21"/>
          </w:rPr>
          <m:t>θ</m:t>
        </m:r>
      </m:oMath>
    </w:p>
    <w:sectPr>
      <w:pgSz w:w="11906" w:h="16838"/>
      <w:pgMar w:top="1440" w:right="1800" w:bottom="1440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kNGNiZWYxOTdjNzRhMGNmYjdhOWEyN2IzNzVlYjIifQ=="/>
  </w:docVars>
  <w:rsids>
    <w:rsidRoot w:val="00A521F0"/>
    <w:rsid w:val="000660EF"/>
    <w:rsid w:val="000706EC"/>
    <w:rsid w:val="000C12C8"/>
    <w:rsid w:val="000C3849"/>
    <w:rsid w:val="000E68E3"/>
    <w:rsid w:val="0015213C"/>
    <w:rsid w:val="00175477"/>
    <w:rsid w:val="00185BEF"/>
    <w:rsid w:val="00185C95"/>
    <w:rsid w:val="001D4D8A"/>
    <w:rsid w:val="001D7CDA"/>
    <w:rsid w:val="001E0854"/>
    <w:rsid w:val="002C1599"/>
    <w:rsid w:val="002D03D1"/>
    <w:rsid w:val="002F1F5D"/>
    <w:rsid w:val="00364BB7"/>
    <w:rsid w:val="00375F8A"/>
    <w:rsid w:val="00397C28"/>
    <w:rsid w:val="003B3EA0"/>
    <w:rsid w:val="003C064D"/>
    <w:rsid w:val="004A6A16"/>
    <w:rsid w:val="005111CF"/>
    <w:rsid w:val="00560D7A"/>
    <w:rsid w:val="005804BE"/>
    <w:rsid w:val="005E5293"/>
    <w:rsid w:val="005F6E2B"/>
    <w:rsid w:val="00604F8A"/>
    <w:rsid w:val="00637C1D"/>
    <w:rsid w:val="00655B01"/>
    <w:rsid w:val="00682091"/>
    <w:rsid w:val="006A2064"/>
    <w:rsid w:val="00706ADB"/>
    <w:rsid w:val="00735F68"/>
    <w:rsid w:val="00780FDB"/>
    <w:rsid w:val="007844EE"/>
    <w:rsid w:val="007A27E6"/>
    <w:rsid w:val="007F4478"/>
    <w:rsid w:val="00820B8E"/>
    <w:rsid w:val="00857ED3"/>
    <w:rsid w:val="0086398F"/>
    <w:rsid w:val="00881DD8"/>
    <w:rsid w:val="0089505C"/>
    <w:rsid w:val="008A5AAC"/>
    <w:rsid w:val="00953DCE"/>
    <w:rsid w:val="00993DF5"/>
    <w:rsid w:val="009D4BF5"/>
    <w:rsid w:val="00A10A2D"/>
    <w:rsid w:val="00A25DBE"/>
    <w:rsid w:val="00A33E5F"/>
    <w:rsid w:val="00A521F0"/>
    <w:rsid w:val="00AA4800"/>
    <w:rsid w:val="00AE74AA"/>
    <w:rsid w:val="00AE7E73"/>
    <w:rsid w:val="00B83504"/>
    <w:rsid w:val="00B941A2"/>
    <w:rsid w:val="00BC4AF3"/>
    <w:rsid w:val="00BE2CC8"/>
    <w:rsid w:val="00C50596"/>
    <w:rsid w:val="00C61137"/>
    <w:rsid w:val="00CB6236"/>
    <w:rsid w:val="00CF2EF6"/>
    <w:rsid w:val="00D114B9"/>
    <w:rsid w:val="00D67CC9"/>
    <w:rsid w:val="00D73416"/>
    <w:rsid w:val="00DD7CFE"/>
    <w:rsid w:val="00E2207D"/>
    <w:rsid w:val="00E6253B"/>
    <w:rsid w:val="00E64C6F"/>
    <w:rsid w:val="00F02DDE"/>
    <w:rsid w:val="00F43620"/>
    <w:rsid w:val="00F85A0D"/>
    <w:rsid w:val="00FB7064"/>
    <w:rsid w:val="685A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sz w:val="18"/>
      <w:szCs w:val="18"/>
    </w:rPr>
  </w:style>
  <w:style w:type="character" w:customStyle="1" w:styleId="11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2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kern w:val="0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宋体"/>
      <w:szCs w:val="24"/>
    </w:rPr>
  </w:style>
  <w:style w:type="paragraph" w:customStyle="1" w:styleId="15">
    <w:name w:val="Border Color 002FE81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word模板（最新版）25.04.210.dotx</Template>
  <Pages>8</Pages>
  <Words>3905</Words>
  <Characters>4284</Characters>
  <Lines>33</Lines>
  <Paragraphs>9</Paragraphs>
  <TotalTime>27</TotalTime>
  <ScaleCrop>false</ScaleCrop>
  <LinksUpToDate>false</LinksUpToDate>
  <CharactersWithSpaces>4411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2025-04-24T03:12:00Z</dcterms:created>
  <dc:creator>孙倩影</dc:creator>
  <cp:lastModifiedBy>孙倩影</cp:lastModifiedBy>
  <dcterms:modified xsi:type="dcterms:W3CDTF">2025-06-18T02:52:57Z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EC6DDAEADCBA477593379383C8995577_12</vt:lpwstr>
  </property>
</Properties>
</file>